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40" w:rsidRDefault="00355440" w:rsidP="00355440">
      <w:pPr>
        <w:pStyle w:val="BodyText2"/>
        <w:numPr>
          <w:ilvl w:val="0"/>
          <w:numId w:val="1"/>
        </w:numPr>
        <w:jc w:val="right"/>
        <w:rPr>
          <w:lang w:val="hu-HU"/>
        </w:rPr>
      </w:pPr>
      <w:r w:rsidRPr="001223BD">
        <w:rPr>
          <w:lang w:val="hu-HU"/>
        </w:rPr>
        <w:t xml:space="preserve">melléklet a </w:t>
      </w:r>
      <w:r>
        <w:rPr>
          <w:lang w:val="hu-HU"/>
        </w:rPr>
        <w:t xml:space="preserve">10/2017. (II.23.) </w:t>
      </w:r>
      <w:r w:rsidRPr="001223BD">
        <w:rPr>
          <w:lang w:val="hu-HU"/>
        </w:rPr>
        <w:t xml:space="preserve">önkormányzati rendelethez </w:t>
      </w:r>
    </w:p>
    <w:p w:rsidR="00355440" w:rsidRDefault="00355440" w:rsidP="00355440">
      <w:pPr>
        <w:ind w:left="360"/>
        <w:rPr>
          <w:rFonts w:eastAsia="Helvetica" w:cs="Helvetica"/>
          <w:b/>
          <w:bCs/>
          <w:color w:val="000000"/>
          <w:sz w:val="24"/>
          <w:szCs w:val="24"/>
        </w:rPr>
      </w:pPr>
    </w:p>
    <w:p w:rsidR="00355440" w:rsidRDefault="00355440" w:rsidP="00355440">
      <w:pPr>
        <w:ind w:left="360"/>
        <w:jc w:val="center"/>
        <w:rPr>
          <w:rFonts w:eastAsia="Helvetica" w:cs="Helvetica"/>
          <w:b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 xml:space="preserve">A </w:t>
      </w:r>
      <w:proofErr w:type="gramStart"/>
      <w:r>
        <w:rPr>
          <w:rFonts w:eastAsia="Helvetica" w:cs="Helvetica"/>
          <w:b/>
          <w:bCs/>
          <w:color w:val="000000"/>
          <w:sz w:val="24"/>
          <w:szCs w:val="24"/>
        </w:rPr>
        <w:t>Képviselő-testület  jegyzőre</w:t>
      </w:r>
      <w:proofErr w:type="gramEnd"/>
      <w:r>
        <w:rPr>
          <w:rFonts w:eastAsia="Helvetica" w:cs="Helvetica"/>
          <w:b/>
          <w:bCs/>
          <w:color w:val="000000"/>
          <w:sz w:val="24"/>
          <w:szCs w:val="24"/>
        </w:rPr>
        <w:t xml:space="preserve"> átruházott hatáskörei</w:t>
      </w:r>
    </w:p>
    <w:p w:rsidR="00355440" w:rsidRPr="001223BD" w:rsidRDefault="00355440" w:rsidP="00355440">
      <w:pPr>
        <w:pStyle w:val="BodyText2"/>
        <w:ind w:left="720"/>
        <w:jc w:val="center"/>
        <w:rPr>
          <w:lang w:val="hu-HU"/>
        </w:rPr>
      </w:pPr>
    </w:p>
    <w:p w:rsidR="00355440" w:rsidRPr="001223BD" w:rsidRDefault="00355440" w:rsidP="00355440">
      <w:pPr>
        <w:pStyle w:val="BodyText2"/>
        <w:ind w:left="720"/>
        <w:jc w:val="center"/>
        <w:rPr>
          <w:lang w:val="hu-HU"/>
        </w:rPr>
      </w:pPr>
    </w:p>
    <w:p w:rsidR="00355440" w:rsidRPr="0039369E" w:rsidRDefault="00355440" w:rsidP="00355440">
      <w:pPr>
        <w:pStyle w:val="BodyText2"/>
        <w:spacing w:line="276" w:lineRule="auto"/>
        <w:rPr>
          <w:b w:val="0"/>
          <w:lang w:val="hu-HU"/>
        </w:rPr>
      </w:pPr>
      <w:r w:rsidRPr="0039369E">
        <w:rPr>
          <w:b w:val="0"/>
          <w:lang w:val="hu-HU"/>
        </w:rPr>
        <w:t xml:space="preserve">A közúti közlekedésről szóló 1988. évi I. törvény 36.§ (1) bekezdésében meghatározott nem közlekedési célra igénybevétel esetén szükséges közútkezelői hozzájárulás kiadására irányuló </w:t>
      </w:r>
      <w:proofErr w:type="gramStart"/>
      <w:r w:rsidRPr="0039369E">
        <w:rPr>
          <w:b w:val="0"/>
          <w:lang w:val="hu-HU"/>
        </w:rPr>
        <w:t>közútkezelői  hatáskörét</w:t>
      </w:r>
      <w:proofErr w:type="gramEnd"/>
      <w:r w:rsidRPr="0039369E">
        <w:rPr>
          <w:b w:val="0"/>
          <w:lang w:val="hu-HU"/>
        </w:rPr>
        <w:t xml:space="preserve">  Balatonalmádi Város Önkormányzatának Képviselő Testülete Balatonalmádi Város Jegyzőjér</w:t>
      </w:r>
      <w:r>
        <w:rPr>
          <w:b w:val="0"/>
          <w:lang w:val="hu-HU"/>
        </w:rPr>
        <w:t xml:space="preserve">e ruházza át. </w:t>
      </w:r>
    </w:p>
    <w:p w:rsidR="00355440" w:rsidRDefault="00355440" w:rsidP="00355440">
      <w:pPr>
        <w:pStyle w:val="BodyText2"/>
        <w:rPr>
          <w:lang w:val="hu-HU"/>
        </w:rPr>
      </w:pPr>
    </w:p>
    <w:p w:rsidR="00355440" w:rsidRDefault="00355440" w:rsidP="00355440">
      <w:pPr>
        <w:pStyle w:val="BodyText2"/>
        <w:rPr>
          <w:lang w:val="hu-HU"/>
        </w:rPr>
      </w:pPr>
    </w:p>
    <w:p w:rsidR="00355440" w:rsidRDefault="00355440" w:rsidP="00355440">
      <w:pPr>
        <w:pStyle w:val="BodyText2"/>
      </w:pPr>
      <w:r>
        <w:rPr>
          <w:lang w:val="hu-HU"/>
        </w:rPr>
        <w:br/>
      </w: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355440" w:rsidRDefault="00355440" w:rsidP="00355440">
      <w:pPr>
        <w:pStyle w:val="BodyText2"/>
      </w:pPr>
    </w:p>
    <w:p w:rsidR="006A4D94" w:rsidRDefault="006A4D94">
      <w:bookmarkStart w:id="0" w:name="_GoBack"/>
      <w:bookmarkEnd w:id="0"/>
    </w:p>
    <w:sectPr w:rsidR="006A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E"/>
    <w:multiLevelType w:val="multilevel"/>
    <w:tmpl w:val="E634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40"/>
    <w:rsid w:val="00355440"/>
    <w:rsid w:val="006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440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355440"/>
    <w:pPr>
      <w:widowControl/>
      <w:spacing w:line="100" w:lineRule="atLeast"/>
    </w:pPr>
    <w:rPr>
      <w:b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440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355440"/>
    <w:pPr>
      <w:widowControl/>
      <w:spacing w:line="100" w:lineRule="atLeast"/>
    </w:pPr>
    <w:rPr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2017-03-02T11:07:00Z</dcterms:created>
  <dcterms:modified xsi:type="dcterms:W3CDTF">2017-03-02T11:07:00Z</dcterms:modified>
</cp:coreProperties>
</file>