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90081" w14:textId="77777777" w:rsidR="003E5CFD" w:rsidRDefault="003E5CFD" w:rsidP="003E5CFD">
      <w:pPr>
        <w:tabs>
          <w:tab w:val="right" w:pos="4500"/>
        </w:tabs>
        <w:jc w:val="center"/>
        <w:rPr>
          <w:b/>
        </w:rPr>
      </w:pPr>
      <w:r>
        <w:rPr>
          <w:b/>
        </w:rPr>
        <w:t>Indoklás</w:t>
      </w:r>
    </w:p>
    <w:p w14:paraId="6B94F2D5" w14:textId="77777777" w:rsidR="003E5CFD" w:rsidRDefault="003E5CFD" w:rsidP="003E5CFD">
      <w:pPr>
        <w:tabs>
          <w:tab w:val="right" w:pos="4500"/>
        </w:tabs>
        <w:jc w:val="center"/>
        <w:rPr>
          <w:b/>
        </w:rPr>
      </w:pPr>
    </w:p>
    <w:p w14:paraId="4C34C865" w14:textId="77777777" w:rsidR="003E5CFD" w:rsidRDefault="003E5CFD" w:rsidP="003E5CFD">
      <w:pPr>
        <w:numPr>
          <w:ilvl w:val="0"/>
          <w:numId w:val="1"/>
        </w:numPr>
        <w:jc w:val="center"/>
      </w:pPr>
      <w:r w:rsidRPr="000E4F8D">
        <w:t>§</w:t>
      </w:r>
    </w:p>
    <w:p w14:paraId="1FF8A92E" w14:textId="77777777" w:rsidR="003E5CFD" w:rsidRPr="000E4F8D" w:rsidRDefault="003E5CFD" w:rsidP="003E5CFD">
      <w:pPr>
        <w:ind w:left="720"/>
      </w:pPr>
    </w:p>
    <w:p w14:paraId="217EFF10" w14:textId="77777777" w:rsidR="003E5CFD" w:rsidRDefault="003E5CFD" w:rsidP="003E5CFD">
      <w:pPr>
        <w:jc w:val="both"/>
      </w:pPr>
      <w:r>
        <w:t>Az elektronikus ügyintézés és a bizalmi szolgáltatások általános szabályairól szóló 2015. évi CCXXII. törvény 8. § (1) bekezdése alapján az ügyfél - törvény, eredeti jogalkotói hatáskörben megalkotott kormányrendelet eltérő rendelkezése hiányában - jogosult az elektronikus ügyintézést biztosító szerv előtt az ügyei intézése során ügyintézési cselekményeit elektronikus úton végezni, nyilatkozatait elektronikus úton megtenni. Fentiek alapján módosítani szükséges az önkormányzati rendeletben szereplő kérelem benyújtását szabályozó lehetőségeket.</w:t>
      </w:r>
    </w:p>
    <w:p w14:paraId="200BC8E1" w14:textId="77777777" w:rsidR="003E5CFD" w:rsidRDefault="003E5CFD" w:rsidP="003E5CFD">
      <w:pPr>
        <w:jc w:val="both"/>
      </w:pPr>
    </w:p>
    <w:p w14:paraId="7F261ED3" w14:textId="77777777" w:rsidR="003E5CFD" w:rsidRDefault="003E5CFD" w:rsidP="003E5CFD">
      <w:pPr>
        <w:jc w:val="center"/>
      </w:pPr>
      <w:r w:rsidRPr="006F7038">
        <w:t>2. §</w:t>
      </w:r>
    </w:p>
    <w:p w14:paraId="7479829B" w14:textId="77777777" w:rsidR="003E5CFD" w:rsidRPr="006F7038" w:rsidRDefault="003E5CFD" w:rsidP="003E5CFD">
      <w:pPr>
        <w:jc w:val="center"/>
      </w:pPr>
    </w:p>
    <w:p w14:paraId="74945B2F" w14:textId="77777777" w:rsidR="003E5CFD" w:rsidRDefault="003E5CFD" w:rsidP="003E5CFD">
      <w:pPr>
        <w:jc w:val="both"/>
        <w:rPr>
          <w:color w:val="000000"/>
        </w:rPr>
      </w:pPr>
      <w:r w:rsidRPr="00F72F93">
        <w:t xml:space="preserve">A településen élők szociális helyzetének </w:t>
      </w:r>
      <w:r>
        <w:t>megállapításhoz és a támogatási formák jogosultsági feltételeinek megállapításához a</w:t>
      </w:r>
      <w:r w:rsidRPr="00F72F93">
        <w:rPr>
          <w:color w:val="000000"/>
        </w:rPr>
        <w:t xml:space="preserve"> jövedelmi viszonyokról szóló igazolások csatolásával lehet</w:t>
      </w:r>
      <w:r>
        <w:rPr>
          <w:color w:val="000000"/>
        </w:rPr>
        <w:t xml:space="preserve"> megbizonyosodni illetőleg amennyiben szükséges a Hivatal környezettanulmányt végezhet. Ennek formáit és módjait szabályozza a rendelkezés.</w:t>
      </w:r>
    </w:p>
    <w:p w14:paraId="7A7B030C" w14:textId="77777777" w:rsidR="003E5CFD" w:rsidRDefault="003E5CFD" w:rsidP="003E5CFD">
      <w:pPr>
        <w:jc w:val="both"/>
        <w:rPr>
          <w:color w:val="000000"/>
        </w:rPr>
      </w:pPr>
    </w:p>
    <w:p w14:paraId="5C30CFA1" w14:textId="77777777" w:rsidR="003E5CFD" w:rsidRPr="00F72F93" w:rsidRDefault="003E5CFD" w:rsidP="003E5CFD">
      <w:pPr>
        <w:jc w:val="both"/>
      </w:pPr>
    </w:p>
    <w:p w14:paraId="579A3F75" w14:textId="77777777" w:rsidR="003E5CFD" w:rsidRDefault="003E5CFD" w:rsidP="003E5CFD">
      <w:pPr>
        <w:jc w:val="center"/>
      </w:pPr>
      <w:r>
        <w:t>3. §</w:t>
      </w:r>
    </w:p>
    <w:p w14:paraId="538161E4" w14:textId="77777777" w:rsidR="003E5CFD" w:rsidRDefault="003E5CFD" w:rsidP="003E5CFD">
      <w:pPr>
        <w:jc w:val="center"/>
      </w:pPr>
    </w:p>
    <w:p w14:paraId="2595415F" w14:textId="77777777" w:rsidR="003E5CFD" w:rsidRDefault="003E5CFD" w:rsidP="003E5CFD">
      <w:pPr>
        <w:jc w:val="both"/>
      </w:pPr>
      <w:r>
        <w:t xml:space="preserve">A </w:t>
      </w:r>
      <w:proofErr w:type="spellStart"/>
      <w:r>
        <w:t>Szoctv</w:t>
      </w:r>
      <w:proofErr w:type="spellEnd"/>
      <w:r>
        <w:t xml:space="preserve">. 17.§ bekezdése alapján a jogosulatlanul és rosszhiszeműen igénybe vett ellátások visszafizetésének mértékét szabályozza a rendelkezés, amely pontosításra került. Illetőleg a rendelkezés tartalmazza, hogy a szociális igazgatási eljárás költség- és illetékmentes eljárás. </w:t>
      </w:r>
    </w:p>
    <w:p w14:paraId="69F98F4F" w14:textId="77777777" w:rsidR="003E5CFD" w:rsidRDefault="003E5CFD" w:rsidP="003E5CFD">
      <w:pPr>
        <w:jc w:val="center"/>
      </w:pPr>
    </w:p>
    <w:p w14:paraId="25FBB393" w14:textId="77777777" w:rsidR="003E5CFD" w:rsidRDefault="003E5CFD" w:rsidP="003E5CFD">
      <w:pPr>
        <w:jc w:val="center"/>
      </w:pPr>
      <w:r>
        <w:t>4. §</w:t>
      </w:r>
    </w:p>
    <w:p w14:paraId="4424DB21" w14:textId="77777777" w:rsidR="003E5CFD" w:rsidRDefault="003E5CFD" w:rsidP="003E5CFD">
      <w:pPr>
        <w:jc w:val="both"/>
      </w:pPr>
      <w:r>
        <w:t>A Képviselő-testület által átruházott hatáskörben hozott polgármesteri döntések esetében a fellebbezés lehetőségét szabályozza a rendelkezés.</w:t>
      </w:r>
    </w:p>
    <w:p w14:paraId="54F75AD4" w14:textId="77777777" w:rsidR="003E5CFD" w:rsidRDefault="003E5CFD" w:rsidP="003E5CFD">
      <w:pPr>
        <w:jc w:val="center"/>
      </w:pPr>
    </w:p>
    <w:p w14:paraId="306448B0" w14:textId="77777777" w:rsidR="003E5CFD" w:rsidRDefault="003E5CFD" w:rsidP="003E5CFD">
      <w:pPr>
        <w:jc w:val="center"/>
      </w:pPr>
      <w:r>
        <w:t xml:space="preserve">5.§ </w:t>
      </w:r>
    </w:p>
    <w:p w14:paraId="12456154" w14:textId="77777777" w:rsidR="003E5CFD" w:rsidRDefault="003E5CFD" w:rsidP="003E5CFD">
      <w:pPr>
        <w:jc w:val="center"/>
      </w:pPr>
    </w:p>
    <w:p w14:paraId="0AB3A1BF" w14:textId="77777777" w:rsidR="003E5CFD" w:rsidRDefault="003E5CFD" w:rsidP="003E5CFD">
      <w:pPr>
        <w:jc w:val="both"/>
      </w:pPr>
      <w:r>
        <w:t xml:space="preserve">A rendelkezés kiegészül a rendkívüli élethelyzet </w:t>
      </w:r>
      <w:proofErr w:type="spellStart"/>
      <w:r>
        <w:t>Szoctv</w:t>
      </w:r>
      <w:proofErr w:type="spellEnd"/>
      <w:r>
        <w:t xml:space="preserve">. 45.§ (4) bekezdésén kívüli olyan élethelyzetekkel, amelyek esetében a kérelmező rendkívüli települési támogatás igénylésére válik jogosulttá. A rendelkezés kiegészült a rendkívüli települési támogatás  </w:t>
      </w:r>
    </w:p>
    <w:p w14:paraId="2850C1C7" w14:textId="77777777" w:rsidR="003E5CFD" w:rsidRDefault="003E5CFD" w:rsidP="003E5CFD">
      <w:pPr>
        <w:jc w:val="both"/>
      </w:pPr>
      <w:r>
        <w:t xml:space="preserve">önkormányzat által nyújtható formáiról, különösen a pénzbeli és egyes természetbeni hozzájárulások lehetőségeit részletezi (pl.: elhunyt hozzátartozó eltemettetésének költségeihez való hozzájárulás, vagy a természetben nyújtott ebek oltásához, </w:t>
      </w:r>
      <w:proofErr w:type="spellStart"/>
      <w:r>
        <w:t>transponderrel</w:t>
      </w:r>
      <w:proofErr w:type="spellEnd"/>
      <w:r>
        <w:t xml:space="preserve"> való ellátása érdekében nyújtott támogatás, vagy a </w:t>
      </w:r>
      <w:proofErr w:type="spellStart"/>
      <w:r>
        <w:t>közművesítési</w:t>
      </w:r>
      <w:proofErr w:type="spellEnd"/>
      <w:r>
        <w:t xml:space="preserve"> támogatás)</w:t>
      </w:r>
    </w:p>
    <w:p w14:paraId="3D26BB45" w14:textId="77777777" w:rsidR="003E5CFD" w:rsidRDefault="003E5CFD" w:rsidP="003E5CFD">
      <w:pPr>
        <w:jc w:val="center"/>
      </w:pPr>
    </w:p>
    <w:p w14:paraId="11EB26F4" w14:textId="77777777" w:rsidR="003E5CFD" w:rsidRDefault="003E5CFD" w:rsidP="003E5CFD">
      <w:pPr>
        <w:jc w:val="center"/>
      </w:pPr>
    </w:p>
    <w:p w14:paraId="05420CCD" w14:textId="77777777" w:rsidR="003E5CFD" w:rsidRDefault="003E5CFD" w:rsidP="003E5CFD">
      <w:pPr>
        <w:jc w:val="center"/>
      </w:pPr>
      <w:r>
        <w:t>6. §</w:t>
      </w:r>
    </w:p>
    <w:p w14:paraId="51F1C3C0" w14:textId="77777777" w:rsidR="003E5CFD" w:rsidRDefault="003E5CFD" w:rsidP="003E5CFD">
      <w:pPr>
        <w:jc w:val="center"/>
      </w:pPr>
    </w:p>
    <w:p w14:paraId="42EF8E31" w14:textId="77777777" w:rsidR="003E5CFD" w:rsidRDefault="003E5CFD" w:rsidP="003E5CFD">
      <w:pPr>
        <w:jc w:val="both"/>
      </w:pPr>
      <w:r>
        <w:t>A rendelet kiegészül az 1.függelékkel, amely a vagyonnyilatkozat tételéhez szükséges formanyomtatványt tartalmazza.</w:t>
      </w:r>
    </w:p>
    <w:p w14:paraId="7B2EC7C9" w14:textId="77777777" w:rsidR="003E5CFD" w:rsidRDefault="003E5CFD" w:rsidP="003E5CFD">
      <w:pPr>
        <w:jc w:val="both"/>
      </w:pPr>
    </w:p>
    <w:p w14:paraId="4CB36FFE" w14:textId="77777777" w:rsidR="003E5CFD" w:rsidRDefault="003E5CFD" w:rsidP="003E5CFD">
      <w:pPr>
        <w:jc w:val="both"/>
      </w:pPr>
    </w:p>
    <w:p w14:paraId="1ADC346C" w14:textId="77777777" w:rsidR="003E5CFD" w:rsidRDefault="003E5CFD" w:rsidP="003E5CFD">
      <w:pPr>
        <w:jc w:val="both"/>
      </w:pPr>
    </w:p>
    <w:p w14:paraId="0CD3E236" w14:textId="77777777" w:rsidR="003E5CFD" w:rsidRDefault="003E5CFD" w:rsidP="003E5CFD">
      <w:pPr>
        <w:jc w:val="both"/>
      </w:pPr>
    </w:p>
    <w:p w14:paraId="3799F654" w14:textId="77777777" w:rsidR="003E5CFD" w:rsidRDefault="003E5CFD" w:rsidP="003E5CFD">
      <w:pPr>
        <w:jc w:val="both"/>
      </w:pPr>
    </w:p>
    <w:p w14:paraId="288BBDA6" w14:textId="77777777" w:rsidR="003E5CFD" w:rsidRDefault="003E5CFD" w:rsidP="003E5CFD">
      <w:pPr>
        <w:jc w:val="center"/>
      </w:pPr>
      <w:r>
        <w:t>7.§</w:t>
      </w:r>
    </w:p>
    <w:p w14:paraId="13F74793" w14:textId="77777777" w:rsidR="003E5CFD" w:rsidRDefault="003E5CFD" w:rsidP="003E5CFD">
      <w:pPr>
        <w:jc w:val="center"/>
      </w:pPr>
    </w:p>
    <w:p w14:paraId="108183B5" w14:textId="77777777" w:rsidR="003E5CFD" w:rsidRDefault="003E5CFD" w:rsidP="003E5CFD">
      <w:pPr>
        <w:jc w:val="both"/>
      </w:pPr>
      <w:r>
        <w:t xml:space="preserve">A települési támogatást igénylők esetében a támogatás megítéléséhez illetőleg a jogosultsági feltételekhez szükséges jövedelemhatárok tartalmazza a rendelkezés illetőleg az egyes települési támogatások esetében adható minimum és maximum összegek mértékét. </w:t>
      </w:r>
    </w:p>
    <w:p w14:paraId="53A67E29" w14:textId="77777777" w:rsidR="003E5CFD" w:rsidRDefault="003E5CFD" w:rsidP="003E5CFD">
      <w:pPr>
        <w:jc w:val="center"/>
      </w:pPr>
    </w:p>
    <w:p w14:paraId="3542C8B5" w14:textId="77777777" w:rsidR="003E5CFD" w:rsidRDefault="003E5CFD" w:rsidP="003E5CFD">
      <w:pPr>
        <w:jc w:val="center"/>
      </w:pPr>
    </w:p>
    <w:p w14:paraId="5E1A8B1D" w14:textId="77777777" w:rsidR="003E5CFD" w:rsidRDefault="003E5CFD" w:rsidP="003E5CFD">
      <w:pPr>
        <w:jc w:val="center"/>
      </w:pPr>
      <w:r>
        <w:t>8. §</w:t>
      </w:r>
    </w:p>
    <w:p w14:paraId="3B57BCB0" w14:textId="77777777" w:rsidR="003E5CFD" w:rsidRDefault="003E5CFD" w:rsidP="003E5CFD">
      <w:pPr>
        <w:jc w:val="center"/>
      </w:pPr>
    </w:p>
    <w:p w14:paraId="2FEE8E05" w14:textId="77777777" w:rsidR="003E5CFD" w:rsidRDefault="003E5CFD" w:rsidP="003E5CFD">
      <w:pPr>
        <w:jc w:val="both"/>
      </w:pPr>
      <w:r>
        <w:t xml:space="preserve">A rendkívüli települési támogatások esetében a kamatmentes kölcsön nyújtása és annak szabályai hatályon kívül helyezésre kerültek. Helyette új elemként került viszont szabályozásra a </w:t>
      </w:r>
      <w:proofErr w:type="spellStart"/>
      <w:r>
        <w:t>közművesítési</w:t>
      </w:r>
      <w:proofErr w:type="spellEnd"/>
      <w:r>
        <w:t xml:space="preserve"> támogatás, amelynek eljárási szabályait tartalmazza a rendelkezés.</w:t>
      </w:r>
    </w:p>
    <w:p w14:paraId="6DCB26BD" w14:textId="77777777" w:rsidR="003E5CFD" w:rsidRDefault="003E5CFD" w:rsidP="003E5CFD">
      <w:pPr>
        <w:jc w:val="both"/>
      </w:pPr>
    </w:p>
    <w:p w14:paraId="259A0118" w14:textId="77777777" w:rsidR="003E5CFD" w:rsidRDefault="003E5CFD" w:rsidP="003E5CFD">
      <w:pPr>
        <w:jc w:val="center"/>
      </w:pPr>
      <w:r>
        <w:t>9.§</w:t>
      </w:r>
    </w:p>
    <w:p w14:paraId="2028C6DE" w14:textId="77777777" w:rsidR="003E5CFD" w:rsidRDefault="003E5CFD" w:rsidP="003E5CFD">
      <w:pPr>
        <w:jc w:val="center"/>
      </w:pPr>
    </w:p>
    <w:p w14:paraId="5762019F" w14:textId="77777777" w:rsidR="003E5CFD" w:rsidRDefault="003E5CFD" w:rsidP="003E5CFD">
      <w:pPr>
        <w:jc w:val="both"/>
      </w:pPr>
      <w:r>
        <w:t>Az elhunyt személy eltemettetéseinek költségeihez való hozzájárulásra igényelt települési támogatás jogosultsági feltételeinek jövedelemhatára került megemelésre. Ezen kívül kiegészítésre került a rendelkezés az esetekkel, amelyek esetében nem állapítható meg a támogatás, valamint pontosításra került a kérelmezők köre.</w:t>
      </w:r>
    </w:p>
    <w:p w14:paraId="65E51BD5" w14:textId="77777777" w:rsidR="003E5CFD" w:rsidRDefault="003E5CFD" w:rsidP="003E5CFD">
      <w:pPr>
        <w:jc w:val="both"/>
      </w:pPr>
    </w:p>
    <w:p w14:paraId="2169A9E0" w14:textId="77777777" w:rsidR="003E5CFD" w:rsidRDefault="003E5CFD" w:rsidP="003E5CFD">
      <w:pPr>
        <w:jc w:val="center"/>
      </w:pPr>
      <w:r>
        <w:t>10. §</w:t>
      </w:r>
    </w:p>
    <w:p w14:paraId="6DA6B4A3" w14:textId="77777777" w:rsidR="003E5CFD" w:rsidRDefault="003E5CFD" w:rsidP="003E5CFD">
      <w:pPr>
        <w:jc w:val="both"/>
      </w:pPr>
    </w:p>
    <w:p w14:paraId="2F6CCF3F" w14:textId="77777777" w:rsidR="003E5CFD" w:rsidRDefault="003E5CFD" w:rsidP="003E5CFD">
      <w:pPr>
        <w:jc w:val="both"/>
      </w:pPr>
      <w:r>
        <w:t xml:space="preserve">A </w:t>
      </w:r>
      <w:proofErr w:type="spellStart"/>
      <w:r>
        <w:t>Bursa</w:t>
      </w:r>
      <w:proofErr w:type="spellEnd"/>
      <w:r>
        <w:t xml:space="preserve"> Hungarica Ösztöndíjrendszer esetében a rendelkezés szabályozza, hogy a pályázatot milyen formában kell benyújtani.</w:t>
      </w:r>
    </w:p>
    <w:p w14:paraId="7C576B71" w14:textId="77777777" w:rsidR="003E5CFD" w:rsidRDefault="003E5CFD" w:rsidP="003E5CFD">
      <w:pPr>
        <w:jc w:val="both"/>
      </w:pPr>
    </w:p>
    <w:p w14:paraId="40C1B9CC" w14:textId="77777777" w:rsidR="003E5CFD" w:rsidRDefault="003E5CFD" w:rsidP="003E5CFD">
      <w:pPr>
        <w:jc w:val="center"/>
      </w:pPr>
      <w:r>
        <w:t>11. §</w:t>
      </w:r>
    </w:p>
    <w:p w14:paraId="6301A8BD" w14:textId="77777777" w:rsidR="003E5CFD" w:rsidRDefault="003E5CFD" w:rsidP="003E5CFD">
      <w:pPr>
        <w:jc w:val="both"/>
      </w:pPr>
    </w:p>
    <w:p w14:paraId="51B34E80" w14:textId="77777777" w:rsidR="003E5CFD" w:rsidRDefault="003E5CFD" w:rsidP="003E5CFD">
      <w:pPr>
        <w:jc w:val="both"/>
      </w:pPr>
      <w:r>
        <w:t>A köztemetés költségeinek megtérítésére kötelezett kérheti a részletekben való megtérítés lehetőségét.</w:t>
      </w:r>
    </w:p>
    <w:p w14:paraId="66D7574B" w14:textId="77777777" w:rsidR="003E5CFD" w:rsidRDefault="003E5CFD" w:rsidP="003E5CFD">
      <w:pPr>
        <w:jc w:val="both"/>
      </w:pPr>
    </w:p>
    <w:p w14:paraId="6E3CCD6E" w14:textId="77777777" w:rsidR="003E5CFD" w:rsidRDefault="003E5CFD" w:rsidP="003E5CFD">
      <w:pPr>
        <w:jc w:val="center"/>
      </w:pPr>
      <w:r>
        <w:t>12.§</w:t>
      </w:r>
    </w:p>
    <w:p w14:paraId="2DA1F876" w14:textId="77777777" w:rsidR="003E5CFD" w:rsidRDefault="003E5CFD" w:rsidP="003E5CFD">
      <w:pPr>
        <w:jc w:val="center"/>
      </w:pPr>
    </w:p>
    <w:p w14:paraId="39C59851" w14:textId="77777777" w:rsidR="003E5CFD" w:rsidRDefault="003E5CFD" w:rsidP="003E5CFD">
      <w:pPr>
        <w:jc w:val="both"/>
      </w:pPr>
      <w:r>
        <w:t>Az önkormányzat által biztosított alapszolgáltatások esetében az ellátó szolgáltató neve került pontosításra.</w:t>
      </w:r>
    </w:p>
    <w:p w14:paraId="6C711FE8" w14:textId="77777777" w:rsidR="003E5CFD" w:rsidRDefault="003E5CFD" w:rsidP="003E5CFD">
      <w:pPr>
        <w:jc w:val="both"/>
      </w:pPr>
    </w:p>
    <w:p w14:paraId="4AE2083C" w14:textId="77777777" w:rsidR="003E5CFD" w:rsidRDefault="003E5CFD" w:rsidP="003E5CFD">
      <w:pPr>
        <w:jc w:val="center"/>
      </w:pPr>
      <w:r>
        <w:t>13. §</w:t>
      </w:r>
    </w:p>
    <w:p w14:paraId="5C62B080" w14:textId="77777777" w:rsidR="003E5CFD" w:rsidRDefault="003E5CFD" w:rsidP="003E5CFD">
      <w:pPr>
        <w:jc w:val="center"/>
      </w:pPr>
    </w:p>
    <w:p w14:paraId="5119FC03" w14:textId="77777777" w:rsidR="003E5CFD" w:rsidRDefault="003E5CFD" w:rsidP="003E5CFD">
      <w:pPr>
        <w:jc w:val="center"/>
      </w:pPr>
      <w:r>
        <w:t xml:space="preserve">A rendelet melléklete újra szabályozásra került illetőleg a rendelet kiegészül az 1. </w:t>
      </w:r>
      <w:proofErr w:type="gramStart"/>
      <w:r>
        <w:t>függelékkel</w:t>
      </w:r>
      <w:proofErr w:type="gramEnd"/>
      <w:r>
        <w:t xml:space="preserve"> amely a vagyonnyilatkozat tételére előírt formanyomtatvány.</w:t>
      </w:r>
    </w:p>
    <w:p w14:paraId="6CE5CCF0" w14:textId="77777777" w:rsidR="003E5CFD" w:rsidRDefault="003E5CFD" w:rsidP="003E5CFD">
      <w:pPr>
        <w:jc w:val="center"/>
      </w:pPr>
    </w:p>
    <w:p w14:paraId="46F408D3" w14:textId="77777777" w:rsidR="003E5CFD" w:rsidRDefault="003E5CFD" w:rsidP="003E5CFD">
      <w:pPr>
        <w:jc w:val="center"/>
      </w:pPr>
      <w:r>
        <w:t xml:space="preserve">14.§ </w:t>
      </w:r>
    </w:p>
    <w:p w14:paraId="1B036763" w14:textId="77777777" w:rsidR="003E5CFD" w:rsidRDefault="003E5CFD" w:rsidP="003E5CFD">
      <w:pPr>
        <w:jc w:val="center"/>
      </w:pPr>
    </w:p>
    <w:p w14:paraId="6CA2078B" w14:textId="77777777" w:rsidR="003E5CFD" w:rsidRDefault="003E5CFD" w:rsidP="003E5CFD">
      <w:pPr>
        <w:jc w:val="both"/>
      </w:pPr>
      <w:r>
        <w:t>Hatályba léptető és deregulációs rendelkezést tartalmaz.</w:t>
      </w:r>
    </w:p>
    <w:p w14:paraId="1F0863BF" w14:textId="77777777" w:rsidR="003E5CFD" w:rsidRDefault="003E5CFD" w:rsidP="003E5CFD"/>
    <w:p w14:paraId="13050771" w14:textId="77777777" w:rsidR="00FB47AF" w:rsidRDefault="00FB47AF"/>
    <w:sectPr w:rsidR="00FB47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0452B"/>
    <w:multiLevelType w:val="hybridMultilevel"/>
    <w:tmpl w:val="F11C7C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FD"/>
    <w:rsid w:val="003E5CFD"/>
    <w:rsid w:val="00FB47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0CA0"/>
  <w15:chartTrackingRefBased/>
  <w15:docId w15:val="{6E82B068-D5F6-4E6C-AEC0-289CFA66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E5CFD"/>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3069</Characters>
  <Application>Microsoft Office Word</Application>
  <DocSecurity>0</DocSecurity>
  <Lines>25</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2020-10-09T07:03:00Z</dcterms:created>
  <dcterms:modified xsi:type="dcterms:W3CDTF">2020-10-09T07:04:00Z</dcterms:modified>
</cp:coreProperties>
</file>