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DF5" w:rsidRPr="0048174D" w:rsidRDefault="00814DF5" w:rsidP="00814DF5">
      <w:pPr>
        <w:rPr>
          <w:rFonts w:cs="Calibri"/>
        </w:rPr>
      </w:pPr>
    </w:p>
    <w:p w:rsidR="00814DF5" w:rsidRPr="0048174D" w:rsidRDefault="00814DF5" w:rsidP="00814DF5">
      <w:pPr>
        <w:spacing w:line="300" w:lineRule="exact"/>
        <w:rPr>
          <w:rFonts w:cs="Calibri"/>
        </w:rPr>
      </w:pPr>
    </w:p>
    <w:p w:rsidR="00814DF5" w:rsidRPr="0048174D" w:rsidRDefault="00814DF5" w:rsidP="00814DF5">
      <w:pPr>
        <w:numPr>
          <w:ilvl w:val="1"/>
          <w:numId w:val="1"/>
        </w:numPr>
        <w:suppressAutoHyphens w:val="0"/>
        <w:spacing w:line="300" w:lineRule="exact"/>
        <w:ind w:left="284" w:hanging="284"/>
        <w:contextualSpacing/>
        <w:jc w:val="right"/>
        <w:rPr>
          <w:rFonts w:cs="Calibri"/>
          <w:b/>
        </w:rPr>
      </w:pPr>
      <w:r w:rsidRPr="0048174D">
        <w:rPr>
          <w:rFonts w:cs="Calibri"/>
          <w:b/>
        </w:rPr>
        <w:t xml:space="preserve">melléklet </w:t>
      </w:r>
      <w:r w:rsidRPr="0048174D">
        <w:rPr>
          <w:rFonts w:cs="Calibri"/>
        </w:rPr>
        <w:t xml:space="preserve">a </w:t>
      </w:r>
      <w:r>
        <w:rPr>
          <w:rFonts w:cs="Calibri"/>
          <w:lang w:bidi="hu-HU"/>
        </w:rPr>
        <w:t>8</w:t>
      </w:r>
      <w:r w:rsidRPr="0048174D">
        <w:rPr>
          <w:rFonts w:cs="Calibri"/>
          <w:lang w:bidi="hu-HU"/>
        </w:rPr>
        <w:t>/2018. (</w:t>
      </w:r>
      <w:r>
        <w:rPr>
          <w:rFonts w:cs="Calibri"/>
          <w:lang w:bidi="hu-HU"/>
        </w:rPr>
        <w:t>IX. 6.)</w:t>
      </w:r>
      <w:bookmarkStart w:id="0" w:name="_GoBack"/>
      <w:bookmarkEnd w:id="0"/>
      <w:r w:rsidRPr="0048174D">
        <w:rPr>
          <w:rFonts w:cs="Calibri"/>
          <w:lang w:bidi="hu-HU"/>
        </w:rPr>
        <w:t xml:space="preserve"> önkormányzati rendelethez</w:t>
      </w:r>
    </w:p>
    <w:p w:rsidR="00814DF5" w:rsidRPr="0048174D" w:rsidRDefault="00814DF5" w:rsidP="00814DF5">
      <w:pPr>
        <w:spacing w:line="300" w:lineRule="exact"/>
        <w:ind w:left="284"/>
        <w:contextualSpacing/>
        <w:rPr>
          <w:rFonts w:cs="Calibri"/>
          <w:b/>
        </w:rPr>
      </w:pPr>
    </w:p>
    <w:p w:rsidR="00814DF5" w:rsidRPr="0048174D" w:rsidRDefault="00814DF5" w:rsidP="00814DF5">
      <w:pPr>
        <w:spacing w:line="300" w:lineRule="exact"/>
        <w:contextualSpacing/>
        <w:rPr>
          <w:rFonts w:cs="Calibri"/>
          <w:b/>
          <w:bCs/>
          <w:lang w:bidi="hu-HU"/>
        </w:rPr>
      </w:pPr>
      <w:r w:rsidRPr="0048174D">
        <w:rPr>
          <w:rFonts w:cs="Calibri"/>
          <w:b/>
          <w:bCs/>
          <w:lang w:bidi="hu-HU"/>
        </w:rPr>
        <w:t>Helyi egyedi védelem</w:t>
      </w:r>
    </w:p>
    <w:p w:rsidR="00814DF5" w:rsidRPr="0048174D" w:rsidRDefault="00814DF5" w:rsidP="00814DF5">
      <w:pPr>
        <w:spacing w:line="300" w:lineRule="exact"/>
        <w:contextualSpacing/>
        <w:rPr>
          <w:rFonts w:cs="Calibri"/>
          <w:b/>
          <w:bCs/>
          <w:lang w:bidi="hu-HU"/>
        </w:rPr>
      </w:pPr>
    </w:p>
    <w:p w:rsidR="00814DF5" w:rsidRPr="0048174D" w:rsidRDefault="00814DF5" w:rsidP="00814DF5">
      <w:pPr>
        <w:pStyle w:val="Listaszerbekezds"/>
        <w:numPr>
          <w:ilvl w:val="0"/>
          <w:numId w:val="2"/>
        </w:numPr>
        <w:spacing w:line="300" w:lineRule="exact"/>
        <w:ind w:left="567" w:hanging="141"/>
        <w:contextualSpacing/>
        <w:rPr>
          <w:rFonts w:cs="Calibri"/>
        </w:rPr>
      </w:pPr>
      <w:r w:rsidRPr="0048174D">
        <w:rPr>
          <w:rFonts w:cs="Calibri"/>
          <w:bCs/>
        </w:rPr>
        <w:t>Rinyabesenyő helyi védelem alatt álló épületei, építményei:</w:t>
      </w:r>
    </w:p>
    <w:p w:rsidR="00814DF5" w:rsidRPr="0048174D" w:rsidRDefault="00814DF5" w:rsidP="00814DF5">
      <w:pPr>
        <w:rPr>
          <w:rFonts w:cs="Calibri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2867"/>
        <w:gridCol w:w="1527"/>
      </w:tblGrid>
      <w:tr w:rsidR="00814DF5" w:rsidTr="0095180F">
        <w:tc>
          <w:tcPr>
            <w:tcW w:w="1129" w:type="dxa"/>
            <w:shd w:val="clear" w:color="auto" w:fill="auto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4DF5" w:rsidRPr="00B22C4E" w:rsidRDefault="00814DF5" w:rsidP="0095180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B22C4E">
              <w:rPr>
                <w:rFonts w:ascii="Calibri" w:eastAsia="Calibri" w:hAnsi="Calibri" w:cs="Calibri"/>
                <w:b/>
                <w:sz w:val="22"/>
              </w:rPr>
              <w:t>A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14DF5" w:rsidRPr="00B22C4E" w:rsidRDefault="00814DF5" w:rsidP="0095180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B22C4E">
              <w:rPr>
                <w:rFonts w:ascii="Calibri" w:eastAsia="Calibri" w:hAnsi="Calibri" w:cs="Calibri"/>
                <w:b/>
                <w:sz w:val="22"/>
              </w:rPr>
              <w:t>B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14DF5" w:rsidRPr="00B22C4E" w:rsidRDefault="00814DF5" w:rsidP="0095180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B22C4E">
              <w:rPr>
                <w:rFonts w:ascii="Calibri" w:eastAsia="Calibri" w:hAnsi="Calibri" w:cs="Calibri"/>
                <w:b/>
                <w:sz w:val="22"/>
              </w:rPr>
              <w:t>C</w:t>
            </w:r>
          </w:p>
        </w:tc>
      </w:tr>
      <w:tr w:rsidR="00814DF5" w:rsidTr="0095180F">
        <w:trPr>
          <w:trHeight w:val="456"/>
        </w:trPr>
        <w:tc>
          <w:tcPr>
            <w:tcW w:w="1129" w:type="dxa"/>
            <w:shd w:val="clear" w:color="auto" w:fill="D5DCE4"/>
            <w:vAlign w:val="center"/>
          </w:tcPr>
          <w:p w:rsidR="00814DF5" w:rsidRPr="00B22C4E" w:rsidRDefault="00814DF5" w:rsidP="0095180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 w:rsidRPr="00B22C4E">
              <w:rPr>
                <w:rFonts w:ascii="Calibri" w:eastAsia="Calibri" w:hAnsi="Calibri" w:cs="Calibri"/>
                <w:b/>
                <w:sz w:val="22"/>
              </w:rPr>
              <w:t>Sorsz</w:t>
            </w:r>
            <w:proofErr w:type="spellEnd"/>
            <w:r w:rsidRPr="00B22C4E">
              <w:rPr>
                <w:rFonts w:ascii="Calibri" w:eastAsia="Calibri" w:hAnsi="Calibri" w:cs="Calibri"/>
                <w:b/>
                <w:sz w:val="22"/>
              </w:rPr>
              <w:t>.</w:t>
            </w:r>
          </w:p>
        </w:tc>
        <w:tc>
          <w:tcPr>
            <w:tcW w:w="2268" w:type="dxa"/>
            <w:shd w:val="clear" w:color="auto" w:fill="D5DCE4"/>
            <w:vAlign w:val="center"/>
          </w:tcPr>
          <w:p w:rsidR="00814DF5" w:rsidRPr="00B22C4E" w:rsidRDefault="00814DF5" w:rsidP="0095180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B22C4E">
              <w:rPr>
                <w:rFonts w:ascii="Calibri" w:eastAsia="Calibri" w:hAnsi="Calibri" w:cs="Calibri"/>
                <w:b/>
                <w:sz w:val="22"/>
              </w:rPr>
              <w:t>Védett érték</w:t>
            </w:r>
          </w:p>
        </w:tc>
        <w:tc>
          <w:tcPr>
            <w:tcW w:w="2867" w:type="dxa"/>
            <w:shd w:val="clear" w:color="auto" w:fill="D5DCE4"/>
            <w:vAlign w:val="center"/>
          </w:tcPr>
          <w:p w:rsidR="00814DF5" w:rsidRPr="00B22C4E" w:rsidRDefault="00814DF5" w:rsidP="0095180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B22C4E">
              <w:rPr>
                <w:rFonts w:ascii="Calibri" w:eastAsia="Calibri" w:hAnsi="Calibri" w:cs="Calibri"/>
                <w:b/>
                <w:sz w:val="22"/>
              </w:rPr>
              <w:t>Cím</w:t>
            </w:r>
          </w:p>
        </w:tc>
        <w:tc>
          <w:tcPr>
            <w:tcW w:w="1527" w:type="dxa"/>
            <w:shd w:val="clear" w:color="auto" w:fill="D5DCE4"/>
            <w:vAlign w:val="center"/>
          </w:tcPr>
          <w:p w:rsidR="00814DF5" w:rsidRPr="00B22C4E" w:rsidRDefault="00814DF5" w:rsidP="0095180F">
            <w:pPr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 w:rsidRPr="00B22C4E">
              <w:rPr>
                <w:rFonts w:ascii="Calibri" w:eastAsia="Calibri" w:hAnsi="Calibri" w:cs="Calibri"/>
                <w:b/>
                <w:sz w:val="22"/>
              </w:rPr>
              <w:t>Hrsz</w:t>
            </w:r>
            <w:proofErr w:type="spellEnd"/>
          </w:p>
        </w:tc>
      </w:tr>
      <w:tr w:rsidR="00814DF5" w:rsidTr="0095180F">
        <w:trPr>
          <w:trHeight w:val="537"/>
        </w:trPr>
        <w:tc>
          <w:tcPr>
            <w:tcW w:w="1129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Iskola, Óvoda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Kossuth L. u. 3.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1</w:t>
            </w:r>
          </w:p>
        </w:tc>
      </w:tr>
      <w:tr w:rsidR="00814DF5" w:rsidTr="0095180F">
        <w:trPr>
          <w:trHeight w:val="537"/>
        </w:trPr>
        <w:tc>
          <w:tcPr>
            <w:tcW w:w="1129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Lakóépület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Szabadság tér 10.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28</w:t>
            </w:r>
          </w:p>
        </w:tc>
      </w:tr>
      <w:tr w:rsidR="00814DF5" w:rsidTr="0095180F">
        <w:trPr>
          <w:trHeight w:val="537"/>
        </w:trPr>
        <w:tc>
          <w:tcPr>
            <w:tcW w:w="1129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Lakóépület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Szabadság tér 9.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29</w:t>
            </w:r>
          </w:p>
        </w:tc>
      </w:tr>
      <w:tr w:rsidR="00814DF5" w:rsidTr="0095180F">
        <w:trPr>
          <w:trHeight w:val="537"/>
        </w:trPr>
        <w:tc>
          <w:tcPr>
            <w:tcW w:w="1129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Lakóépület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Kossuth L. u. 26.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66</w:t>
            </w:r>
          </w:p>
        </w:tc>
      </w:tr>
      <w:tr w:rsidR="00814DF5" w:rsidTr="0095180F">
        <w:trPr>
          <w:trHeight w:val="537"/>
        </w:trPr>
        <w:tc>
          <w:tcPr>
            <w:tcW w:w="1129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Lakóépület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Petőfi u. 9.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77</w:t>
            </w:r>
          </w:p>
        </w:tc>
      </w:tr>
      <w:tr w:rsidR="00814DF5" w:rsidTr="0095180F">
        <w:trPr>
          <w:trHeight w:val="537"/>
        </w:trPr>
        <w:tc>
          <w:tcPr>
            <w:tcW w:w="1129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Lakó- és gazdasági épület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Kossuth L. u. 36.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118</w:t>
            </w:r>
          </w:p>
        </w:tc>
      </w:tr>
      <w:tr w:rsidR="00814DF5" w:rsidTr="0095180F">
        <w:trPr>
          <w:trHeight w:val="537"/>
        </w:trPr>
        <w:tc>
          <w:tcPr>
            <w:tcW w:w="1129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Kereszt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Temető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042</w:t>
            </w:r>
          </w:p>
        </w:tc>
      </w:tr>
      <w:tr w:rsidR="00814DF5" w:rsidTr="0095180F">
        <w:trPr>
          <w:trHeight w:val="537"/>
        </w:trPr>
        <w:tc>
          <w:tcPr>
            <w:tcW w:w="1129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Erdei iskola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proofErr w:type="spellStart"/>
            <w:r w:rsidRPr="00B22C4E">
              <w:rPr>
                <w:rFonts w:ascii="Calibri" w:eastAsia="Calibri" w:hAnsi="Calibri" w:cs="Calibri"/>
                <w:sz w:val="22"/>
              </w:rPr>
              <w:t>Sziágy</w:t>
            </w:r>
            <w:proofErr w:type="spellEnd"/>
            <w:r w:rsidRPr="00B22C4E">
              <w:rPr>
                <w:rFonts w:ascii="Calibri" w:eastAsia="Calibri" w:hAnsi="Calibri" w:cs="Calibri"/>
                <w:sz w:val="22"/>
              </w:rPr>
              <w:tab/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814DF5" w:rsidRPr="00B22C4E" w:rsidRDefault="00814DF5" w:rsidP="0095180F">
            <w:pPr>
              <w:rPr>
                <w:rFonts w:ascii="Calibri" w:eastAsia="Calibri" w:hAnsi="Calibri" w:cs="Calibri"/>
                <w:sz w:val="22"/>
              </w:rPr>
            </w:pPr>
            <w:r w:rsidRPr="00B22C4E">
              <w:rPr>
                <w:rFonts w:ascii="Calibri" w:eastAsia="Calibri" w:hAnsi="Calibri" w:cs="Calibri"/>
                <w:sz w:val="22"/>
              </w:rPr>
              <w:t>0183/2</w:t>
            </w:r>
          </w:p>
        </w:tc>
      </w:tr>
    </w:tbl>
    <w:p w:rsidR="00814DF5" w:rsidRPr="0048174D" w:rsidRDefault="00814DF5" w:rsidP="00814DF5">
      <w:pPr>
        <w:ind w:left="709" w:hanging="709"/>
        <w:rPr>
          <w:rFonts w:cs="Calibri"/>
        </w:rPr>
      </w:pPr>
      <w:r w:rsidRPr="0048174D">
        <w:rPr>
          <w:rFonts w:cs="Calibri"/>
        </w:rPr>
        <w:br w:type="page"/>
      </w:r>
    </w:p>
    <w:p w:rsidR="00814DF5" w:rsidRPr="0048174D" w:rsidRDefault="00814DF5" w:rsidP="00814DF5">
      <w:pPr>
        <w:pStyle w:val="Listaszerbekezds"/>
        <w:numPr>
          <w:ilvl w:val="0"/>
          <w:numId w:val="2"/>
        </w:numPr>
        <w:spacing w:line="300" w:lineRule="exact"/>
        <w:ind w:left="567" w:hanging="141"/>
        <w:contextualSpacing/>
        <w:rPr>
          <w:rFonts w:cs="Calibri"/>
        </w:rPr>
      </w:pPr>
      <w:r w:rsidRPr="0048174D">
        <w:rPr>
          <w:rFonts w:cs="Calibri"/>
          <w:bCs/>
        </w:rPr>
        <w:lastRenderedPageBreak/>
        <w:t>Helyi jelentőségű védett fasorok és egyedi természeti értékek (védett fák):</w:t>
      </w:r>
    </w:p>
    <w:p w:rsidR="00814DF5" w:rsidRPr="0048174D" w:rsidRDefault="00814DF5" w:rsidP="00814DF5">
      <w:pPr>
        <w:pStyle w:val="Listaszerbekezds"/>
        <w:spacing w:line="300" w:lineRule="exact"/>
        <w:ind w:left="567"/>
        <w:rPr>
          <w:rFonts w:cs="Calibri"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410"/>
        <w:gridCol w:w="2410"/>
        <w:gridCol w:w="1067"/>
        <w:gridCol w:w="1559"/>
        <w:gridCol w:w="917"/>
      </w:tblGrid>
      <w:tr w:rsidR="00814DF5" w:rsidRPr="00AB76A0" w:rsidTr="0095180F">
        <w:tc>
          <w:tcPr>
            <w:tcW w:w="704" w:type="dxa"/>
          </w:tcPr>
          <w:p w:rsidR="00814DF5" w:rsidRPr="00AB76A0" w:rsidRDefault="00814DF5" w:rsidP="0095180F">
            <w:pPr>
              <w:jc w:val="right"/>
              <w:rPr>
                <w:b/>
                <w:lang w:eastAsia="hu-HU"/>
              </w:rPr>
            </w:pPr>
          </w:p>
        </w:tc>
        <w:tc>
          <w:tcPr>
            <w:tcW w:w="2410" w:type="dxa"/>
            <w:vAlign w:val="center"/>
          </w:tcPr>
          <w:p w:rsidR="00814DF5" w:rsidRPr="00AB76A0" w:rsidRDefault="00814DF5" w:rsidP="0095180F">
            <w:pPr>
              <w:jc w:val="center"/>
              <w:rPr>
                <w:b/>
                <w:lang w:eastAsia="hu-HU"/>
              </w:rPr>
            </w:pPr>
            <w:r w:rsidRPr="00AB76A0">
              <w:rPr>
                <w:b/>
                <w:lang w:eastAsia="hu-HU"/>
              </w:rPr>
              <w:t>A</w:t>
            </w:r>
          </w:p>
        </w:tc>
        <w:tc>
          <w:tcPr>
            <w:tcW w:w="2410" w:type="dxa"/>
            <w:vAlign w:val="center"/>
          </w:tcPr>
          <w:p w:rsidR="00814DF5" w:rsidRPr="00AB76A0" w:rsidRDefault="00814DF5" w:rsidP="0095180F">
            <w:pPr>
              <w:jc w:val="center"/>
              <w:rPr>
                <w:b/>
                <w:lang w:eastAsia="hu-HU"/>
              </w:rPr>
            </w:pPr>
            <w:r w:rsidRPr="00AB76A0">
              <w:rPr>
                <w:b/>
                <w:lang w:eastAsia="hu-HU"/>
              </w:rPr>
              <w:t>B</w:t>
            </w:r>
          </w:p>
        </w:tc>
        <w:tc>
          <w:tcPr>
            <w:tcW w:w="1067" w:type="dxa"/>
            <w:vAlign w:val="center"/>
          </w:tcPr>
          <w:p w:rsidR="00814DF5" w:rsidRPr="00AB76A0" w:rsidRDefault="00814DF5" w:rsidP="0095180F">
            <w:pPr>
              <w:jc w:val="center"/>
              <w:rPr>
                <w:b/>
                <w:lang w:eastAsia="hu-HU"/>
              </w:rPr>
            </w:pPr>
            <w:r w:rsidRPr="00AB76A0">
              <w:rPr>
                <w:b/>
                <w:lang w:eastAsia="hu-HU"/>
              </w:rPr>
              <w:t>C</w:t>
            </w:r>
          </w:p>
        </w:tc>
        <w:tc>
          <w:tcPr>
            <w:tcW w:w="1559" w:type="dxa"/>
            <w:vAlign w:val="center"/>
          </w:tcPr>
          <w:p w:rsidR="00814DF5" w:rsidRPr="00AB76A0" w:rsidRDefault="00814DF5" w:rsidP="0095180F">
            <w:pPr>
              <w:jc w:val="center"/>
              <w:rPr>
                <w:b/>
                <w:lang w:eastAsia="hu-HU"/>
              </w:rPr>
            </w:pPr>
            <w:r w:rsidRPr="00AB76A0">
              <w:rPr>
                <w:b/>
                <w:lang w:eastAsia="hu-HU"/>
              </w:rPr>
              <w:t>D</w:t>
            </w:r>
          </w:p>
        </w:tc>
        <w:tc>
          <w:tcPr>
            <w:tcW w:w="917" w:type="dxa"/>
            <w:vAlign w:val="center"/>
          </w:tcPr>
          <w:p w:rsidR="00814DF5" w:rsidRPr="00AB76A0" w:rsidRDefault="00814DF5" w:rsidP="0095180F">
            <w:pPr>
              <w:jc w:val="center"/>
              <w:rPr>
                <w:b/>
                <w:lang w:eastAsia="hu-HU"/>
              </w:rPr>
            </w:pPr>
            <w:r w:rsidRPr="00AB76A0">
              <w:rPr>
                <w:b/>
                <w:lang w:eastAsia="hu-HU"/>
              </w:rPr>
              <w:t>E</w:t>
            </w:r>
          </w:p>
        </w:tc>
      </w:tr>
      <w:tr w:rsidR="00814DF5" w:rsidRPr="008D31CE" w:rsidTr="0095180F">
        <w:tc>
          <w:tcPr>
            <w:tcW w:w="704" w:type="dxa"/>
            <w:shd w:val="clear" w:color="auto" w:fill="D5DCE4"/>
            <w:vAlign w:val="center"/>
          </w:tcPr>
          <w:p w:rsidR="00814DF5" w:rsidRPr="008D31CE" w:rsidRDefault="00814DF5" w:rsidP="0095180F">
            <w:pPr>
              <w:jc w:val="center"/>
              <w:rPr>
                <w:b/>
                <w:lang w:eastAsia="hu-HU"/>
              </w:rPr>
            </w:pPr>
            <w:proofErr w:type="spellStart"/>
            <w:r w:rsidRPr="008D31CE">
              <w:rPr>
                <w:b/>
                <w:lang w:eastAsia="hu-HU"/>
              </w:rPr>
              <w:t>S</w:t>
            </w:r>
            <w:r w:rsidRPr="00AB76A0">
              <w:rPr>
                <w:b/>
                <w:lang w:eastAsia="hu-HU"/>
              </w:rPr>
              <w:t>.</w:t>
            </w:r>
            <w:r w:rsidRPr="008D31CE">
              <w:rPr>
                <w:b/>
                <w:lang w:eastAsia="hu-HU"/>
              </w:rPr>
              <w:t>sz</w:t>
            </w:r>
            <w:proofErr w:type="spellEnd"/>
            <w:r w:rsidRPr="00AB76A0">
              <w:rPr>
                <w:b/>
                <w:lang w:eastAsia="hu-HU"/>
              </w:rPr>
              <w:t>.</w:t>
            </w:r>
          </w:p>
        </w:tc>
        <w:tc>
          <w:tcPr>
            <w:tcW w:w="2410" w:type="dxa"/>
            <w:shd w:val="clear" w:color="auto" w:fill="D5DCE4"/>
            <w:vAlign w:val="center"/>
          </w:tcPr>
          <w:p w:rsidR="00814DF5" w:rsidRPr="008D31CE" w:rsidRDefault="00814DF5" w:rsidP="0095180F">
            <w:pPr>
              <w:jc w:val="center"/>
              <w:rPr>
                <w:b/>
                <w:lang w:eastAsia="hu-HU"/>
              </w:rPr>
            </w:pPr>
            <w:r w:rsidRPr="008D31CE">
              <w:rPr>
                <w:b/>
                <w:lang w:eastAsia="hu-HU"/>
              </w:rPr>
              <w:t>Latin név</w:t>
            </w:r>
          </w:p>
        </w:tc>
        <w:tc>
          <w:tcPr>
            <w:tcW w:w="2410" w:type="dxa"/>
            <w:shd w:val="clear" w:color="auto" w:fill="D5DCE4"/>
            <w:vAlign w:val="center"/>
          </w:tcPr>
          <w:p w:rsidR="00814DF5" w:rsidRPr="008D31CE" w:rsidRDefault="00814DF5" w:rsidP="0095180F">
            <w:pPr>
              <w:jc w:val="center"/>
              <w:rPr>
                <w:b/>
                <w:lang w:eastAsia="hu-HU"/>
              </w:rPr>
            </w:pPr>
            <w:r w:rsidRPr="008D31CE">
              <w:rPr>
                <w:b/>
                <w:lang w:eastAsia="hu-HU"/>
              </w:rPr>
              <w:t>Magyar név</w:t>
            </w:r>
          </w:p>
        </w:tc>
        <w:tc>
          <w:tcPr>
            <w:tcW w:w="1067" w:type="dxa"/>
            <w:shd w:val="clear" w:color="auto" w:fill="D5DCE4"/>
            <w:vAlign w:val="center"/>
          </w:tcPr>
          <w:p w:rsidR="00814DF5" w:rsidRPr="008D31CE" w:rsidRDefault="00814DF5" w:rsidP="0095180F">
            <w:pPr>
              <w:jc w:val="center"/>
              <w:rPr>
                <w:b/>
                <w:lang w:eastAsia="hu-HU"/>
              </w:rPr>
            </w:pPr>
            <w:proofErr w:type="spellStart"/>
            <w:r w:rsidRPr="008D31CE">
              <w:rPr>
                <w:b/>
                <w:lang w:eastAsia="hu-HU"/>
              </w:rPr>
              <w:t>Hrsz</w:t>
            </w:r>
            <w:proofErr w:type="spellEnd"/>
          </w:p>
        </w:tc>
        <w:tc>
          <w:tcPr>
            <w:tcW w:w="1559" w:type="dxa"/>
            <w:shd w:val="clear" w:color="auto" w:fill="D5DCE4"/>
            <w:vAlign w:val="center"/>
          </w:tcPr>
          <w:p w:rsidR="00814DF5" w:rsidRPr="008D31CE" w:rsidRDefault="00814DF5" w:rsidP="0095180F">
            <w:pPr>
              <w:jc w:val="center"/>
              <w:rPr>
                <w:b/>
                <w:lang w:eastAsia="hu-HU"/>
              </w:rPr>
            </w:pPr>
          </w:p>
        </w:tc>
        <w:tc>
          <w:tcPr>
            <w:tcW w:w="917" w:type="dxa"/>
            <w:shd w:val="clear" w:color="auto" w:fill="D5DCE4"/>
            <w:vAlign w:val="center"/>
          </w:tcPr>
          <w:p w:rsidR="00814DF5" w:rsidRPr="008D31CE" w:rsidRDefault="00814DF5" w:rsidP="0095180F">
            <w:pPr>
              <w:jc w:val="center"/>
              <w:rPr>
                <w:b/>
                <w:lang w:eastAsia="hu-HU"/>
              </w:rPr>
            </w:pPr>
            <w:r w:rsidRPr="008D31CE">
              <w:rPr>
                <w:b/>
                <w:lang w:eastAsia="hu-HU"/>
              </w:rPr>
              <w:t>Törzs</w:t>
            </w:r>
            <w:r w:rsidRPr="00AB76A0">
              <w:rPr>
                <w:b/>
                <w:lang w:eastAsia="hu-HU"/>
              </w:rPr>
              <w:t>-</w:t>
            </w:r>
            <w:r w:rsidRPr="008D31CE">
              <w:rPr>
                <w:b/>
                <w:lang w:eastAsia="hu-HU"/>
              </w:rPr>
              <w:t>átmérő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1.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Pinus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sylvestris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Erdei fenyő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042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4db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50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2.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Quercus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sp</w:t>
            </w:r>
            <w:proofErr w:type="spellEnd"/>
            <w:r w:rsidRPr="008D31CE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Tölgyfa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042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80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3.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 xml:space="preserve">Morus </w:t>
            </w:r>
            <w:proofErr w:type="spellStart"/>
            <w:r w:rsidRPr="008D31CE">
              <w:rPr>
                <w:lang w:eastAsia="hu-HU"/>
              </w:rPr>
              <w:t>sp</w:t>
            </w:r>
            <w:proofErr w:type="spellEnd"/>
            <w:r w:rsidRPr="008D31CE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Eperfa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042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60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4.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Aesculus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hippocastanum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Vadgesztenye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137/1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50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5.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Aesculus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hippocastanum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Vadgesztenye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137/1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50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6.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 xml:space="preserve">Morus </w:t>
            </w:r>
            <w:proofErr w:type="spellStart"/>
            <w:r w:rsidRPr="008D31CE">
              <w:rPr>
                <w:lang w:eastAsia="hu-HU"/>
              </w:rPr>
              <w:t>sp</w:t>
            </w:r>
            <w:proofErr w:type="spellEnd"/>
            <w:r w:rsidRPr="008D31CE">
              <w:rPr>
                <w:lang w:eastAsia="hu-HU"/>
              </w:rPr>
              <w:t>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Eperfa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22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belterületi fasor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7.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Acer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saccharinum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Ezüstjuhar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22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 xml:space="preserve">belterületi fasor 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8.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Picea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abies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Lucfenyő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4/1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belterületi fasor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40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9.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Tilia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sp</w:t>
            </w:r>
            <w:proofErr w:type="spellEnd"/>
            <w:r w:rsidRPr="008D31CE">
              <w:rPr>
                <w:lang w:eastAsia="hu-HU"/>
              </w:rPr>
              <w:t xml:space="preserve">. 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Hársfa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belterületi fasor (12db)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10.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Tilia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sp</w:t>
            </w:r>
            <w:proofErr w:type="spellEnd"/>
            <w:r w:rsidRPr="008D31CE">
              <w:rPr>
                <w:lang w:eastAsia="hu-HU"/>
              </w:rPr>
              <w:t xml:space="preserve">. 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Hársfa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7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40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11.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Tilia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sp</w:t>
            </w:r>
            <w:proofErr w:type="spellEnd"/>
            <w:r w:rsidRPr="008D31CE">
              <w:rPr>
                <w:lang w:eastAsia="hu-HU"/>
              </w:rPr>
              <w:t xml:space="preserve">. 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Hársfa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3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40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12.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Platanus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hispanica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Platán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3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70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13.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Salix</w:t>
            </w:r>
            <w:proofErr w:type="spellEnd"/>
            <w:r w:rsidRPr="008D31CE">
              <w:rPr>
                <w:lang w:eastAsia="hu-HU"/>
              </w:rPr>
              <w:t xml:space="preserve"> alba ’</w:t>
            </w:r>
            <w:proofErr w:type="spellStart"/>
            <w:r w:rsidRPr="008D31CE">
              <w:rPr>
                <w:lang w:eastAsia="hu-HU"/>
              </w:rPr>
              <w:t>Tristis</w:t>
            </w:r>
            <w:proofErr w:type="spellEnd"/>
            <w:r w:rsidRPr="008D31CE">
              <w:rPr>
                <w:lang w:eastAsia="hu-HU"/>
              </w:rPr>
              <w:t>’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Szomorúfűz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80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14.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Acer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saccharinum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Ezüstjuhar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38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belterületi fasor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15.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Salix</w:t>
            </w:r>
            <w:proofErr w:type="spellEnd"/>
            <w:r w:rsidRPr="008D31CE">
              <w:rPr>
                <w:lang w:eastAsia="hu-HU"/>
              </w:rPr>
              <w:t xml:space="preserve"> alba ’</w:t>
            </w:r>
            <w:proofErr w:type="spellStart"/>
            <w:r w:rsidRPr="008D31CE">
              <w:rPr>
                <w:lang w:eastAsia="hu-HU"/>
              </w:rPr>
              <w:t>Tristis</w:t>
            </w:r>
            <w:proofErr w:type="spellEnd"/>
            <w:r w:rsidRPr="008D31CE">
              <w:rPr>
                <w:lang w:eastAsia="hu-HU"/>
              </w:rPr>
              <w:t>’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Szomorúfűz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43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80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16.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Almafa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Almafa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88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40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17.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Metasequoia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glyptostroboides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Mammutfenyő</w:t>
            </w:r>
            <w:proofErr w:type="spellEnd"/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88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35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18.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Almafa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Almafa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54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40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19.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Almafa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Almafa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54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40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20.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Fraxinus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excelsior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Magas kőris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0163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 út mentén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80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21.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Quercus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petrea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Kocsánytalan tölgy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0150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 árok mentén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120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22.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Quercus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robur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Kocsányos tölgy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0150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 árok mentén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70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23.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Acer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campestre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Mezei juhar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0151/1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70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24.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Pseudotsuga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menziessii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Duglászfenyő, „Ferenc Jóska-fák”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0112/1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 xml:space="preserve">7db, 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105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25.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Pseudotsuga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menziessii</w:t>
            </w:r>
            <w:proofErr w:type="spellEnd"/>
            <w:r w:rsidRPr="008D31CE">
              <w:rPr>
                <w:lang w:eastAsia="hu-HU"/>
              </w:rPr>
              <w:t xml:space="preserve"> var </w:t>
            </w:r>
            <w:proofErr w:type="spellStart"/>
            <w:r w:rsidRPr="008D31CE">
              <w:rPr>
                <w:lang w:eastAsia="hu-HU"/>
              </w:rPr>
              <w:t>viridis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Duglászfenyő, „</w:t>
            </w:r>
            <w:proofErr w:type="spellStart"/>
            <w:r w:rsidRPr="008D31CE">
              <w:rPr>
                <w:lang w:eastAsia="hu-HU"/>
              </w:rPr>
              <w:t>Kandelláber-fenyő</w:t>
            </w:r>
            <w:proofErr w:type="spellEnd"/>
            <w:r w:rsidRPr="008D31CE">
              <w:rPr>
                <w:lang w:eastAsia="hu-HU"/>
              </w:rPr>
              <w:t>”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0112/1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143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26.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Taxodium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distichum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Mocsárciprus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0110/1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18db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70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27.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Cedrus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atlantica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Atlasz cédrus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0112/1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28.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Pseudotsuga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menzisessii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Duglászfenyő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0112/1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3db</w:t>
            </w: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29.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Quercus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cerris</w:t>
            </w:r>
            <w:proofErr w:type="spellEnd"/>
            <w:r w:rsidRPr="008D31CE">
              <w:rPr>
                <w:lang w:eastAsia="hu-HU"/>
              </w:rPr>
              <w:t xml:space="preserve"> 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csertölgy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137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120</w:t>
            </w:r>
          </w:p>
        </w:tc>
      </w:tr>
      <w:tr w:rsidR="00814DF5" w:rsidRPr="008D31CE" w:rsidTr="0095180F">
        <w:tc>
          <w:tcPr>
            <w:tcW w:w="704" w:type="dxa"/>
          </w:tcPr>
          <w:p w:rsidR="00814DF5" w:rsidRPr="008D31CE" w:rsidRDefault="00814DF5" w:rsidP="0095180F">
            <w:pPr>
              <w:jc w:val="right"/>
              <w:rPr>
                <w:lang w:eastAsia="hu-HU"/>
              </w:rPr>
            </w:pPr>
            <w:r w:rsidRPr="008D31CE">
              <w:rPr>
                <w:lang w:eastAsia="hu-HU"/>
              </w:rPr>
              <w:t>30.</w:t>
            </w:r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proofErr w:type="spellStart"/>
            <w:r w:rsidRPr="008D31CE">
              <w:rPr>
                <w:lang w:eastAsia="hu-HU"/>
              </w:rPr>
              <w:t>Tilia</w:t>
            </w:r>
            <w:proofErr w:type="spellEnd"/>
            <w:r w:rsidRPr="008D31CE">
              <w:rPr>
                <w:lang w:eastAsia="hu-HU"/>
              </w:rPr>
              <w:t xml:space="preserve"> </w:t>
            </w:r>
            <w:proofErr w:type="spellStart"/>
            <w:r w:rsidRPr="008D31CE">
              <w:rPr>
                <w:lang w:eastAsia="hu-HU"/>
              </w:rPr>
              <w:t>cordata</w:t>
            </w:r>
            <w:proofErr w:type="spellEnd"/>
          </w:p>
        </w:tc>
        <w:tc>
          <w:tcPr>
            <w:tcW w:w="2410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kislevelű hárs</w:t>
            </w:r>
          </w:p>
        </w:tc>
        <w:tc>
          <w:tcPr>
            <w:tcW w:w="1067" w:type="dxa"/>
          </w:tcPr>
          <w:p w:rsidR="00814DF5" w:rsidRPr="008D31CE" w:rsidRDefault="00814DF5" w:rsidP="0095180F">
            <w:pPr>
              <w:rPr>
                <w:lang w:eastAsia="hu-HU"/>
              </w:rPr>
            </w:pPr>
            <w:r w:rsidRPr="008D31CE">
              <w:rPr>
                <w:lang w:eastAsia="hu-HU"/>
              </w:rPr>
              <w:t>137</w:t>
            </w:r>
          </w:p>
        </w:tc>
        <w:tc>
          <w:tcPr>
            <w:tcW w:w="1559" w:type="dxa"/>
          </w:tcPr>
          <w:p w:rsidR="00814DF5" w:rsidRPr="008D31CE" w:rsidRDefault="00814DF5" w:rsidP="0095180F">
            <w:pPr>
              <w:rPr>
                <w:lang w:eastAsia="hu-HU"/>
              </w:rPr>
            </w:pPr>
          </w:p>
        </w:tc>
        <w:tc>
          <w:tcPr>
            <w:tcW w:w="917" w:type="dxa"/>
          </w:tcPr>
          <w:p w:rsidR="00814DF5" w:rsidRPr="008D31CE" w:rsidRDefault="00814DF5" w:rsidP="0095180F">
            <w:pPr>
              <w:jc w:val="center"/>
              <w:rPr>
                <w:lang w:eastAsia="hu-HU"/>
              </w:rPr>
            </w:pPr>
            <w:r w:rsidRPr="008D31CE">
              <w:rPr>
                <w:lang w:eastAsia="hu-HU"/>
              </w:rPr>
              <w:t>85</w:t>
            </w:r>
          </w:p>
        </w:tc>
      </w:tr>
    </w:tbl>
    <w:p w:rsidR="002812B5" w:rsidRDefault="002812B5"/>
    <w:sectPr w:rsidR="0028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63B9E"/>
    <w:multiLevelType w:val="hybridMultilevel"/>
    <w:tmpl w:val="DE6C6326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Calibri" w:hAnsi="Calibri" w:cs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F5"/>
    <w:rsid w:val="002812B5"/>
    <w:rsid w:val="0081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0D2CC-36AB-4172-B78F-D6106EE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4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9">
    <w:name w:val="Char Char9"/>
    <w:basedOn w:val="Norml"/>
    <w:rsid w:val="00814DF5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814DF5"/>
    <w:pPr>
      <w:suppressAutoHyphens w:val="0"/>
      <w:ind w:left="708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2018-09-10T11:21:00Z</dcterms:created>
  <dcterms:modified xsi:type="dcterms:W3CDTF">2018-09-10T11:22:00Z</dcterms:modified>
</cp:coreProperties>
</file>