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34" w:rsidRDefault="00265A34" w:rsidP="00265A34">
      <w:pPr>
        <w:numPr>
          <w:ilvl w:val="0"/>
          <w:numId w:val="1"/>
        </w:numPr>
        <w:rPr>
          <w:b/>
        </w:rPr>
      </w:pPr>
      <w:r>
        <w:rPr>
          <w:b/>
        </w:rPr>
        <w:t>függelék a 3/2018. (IV.2.) önkormányzati rendelethez</w:t>
      </w:r>
    </w:p>
    <w:p w:rsidR="00265A34" w:rsidRDefault="00265A34" w:rsidP="00265A34">
      <w:pPr>
        <w:rPr>
          <w:b/>
        </w:rPr>
      </w:pPr>
    </w:p>
    <w:p w:rsidR="00265A34" w:rsidRPr="00241BD5" w:rsidRDefault="00265A34" w:rsidP="00265A34">
      <w:pPr>
        <w:rPr>
          <w:b/>
        </w:rPr>
      </w:pPr>
      <w:r>
        <w:rPr>
          <w:b/>
        </w:rPr>
        <w:t>Szalonna Közs</w:t>
      </w:r>
      <w:r w:rsidRPr="00586F2F">
        <w:rPr>
          <w:b/>
        </w:rPr>
        <w:t xml:space="preserve">ég Önkormányzata </w:t>
      </w:r>
      <w:proofErr w:type="gramStart"/>
      <w:r>
        <w:rPr>
          <w:b/>
        </w:rPr>
        <w:t xml:space="preserve">ALAPTEVÉKENYSÉGE </w:t>
      </w:r>
      <w:r w:rsidRPr="00586F2F">
        <w:rPr>
          <w:b/>
        </w:rPr>
        <w:t xml:space="preserve"> kormányzati</w:t>
      </w:r>
      <w:proofErr w:type="gramEnd"/>
      <w:r w:rsidRPr="00586F2F">
        <w:rPr>
          <w:b/>
        </w:rPr>
        <w:t xml:space="preserve"> funkció</w:t>
      </w:r>
      <w:r>
        <w:rPr>
          <w:b/>
        </w:rPr>
        <w:t>k szerinti besorolása</w:t>
      </w:r>
    </w:p>
    <w:p w:rsidR="00265A34" w:rsidRDefault="00265A34" w:rsidP="00265A34">
      <w:r>
        <w:t xml:space="preserve">Államháztartási szakágazat besorolása: 841105 Helyi önkormányzatok és társulások </w:t>
      </w:r>
    </w:p>
    <w:p w:rsidR="00265A34" w:rsidRDefault="00265A34" w:rsidP="00265A34">
      <w:proofErr w:type="gramStart"/>
      <w:r>
        <w:t>igazgatási</w:t>
      </w:r>
      <w:proofErr w:type="gramEnd"/>
      <w:r>
        <w:t xml:space="preserve"> tevékenysége</w:t>
      </w:r>
    </w:p>
    <w:p w:rsidR="00265A34" w:rsidRDefault="00265A34" w:rsidP="00265A34"/>
    <w:p w:rsidR="00265A34" w:rsidRDefault="00265A34" w:rsidP="00265A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6876"/>
      </w:tblGrid>
      <w:tr w:rsidR="00265A34" w:rsidTr="007C6AB8">
        <w:tc>
          <w:tcPr>
            <w:tcW w:w="0" w:type="auto"/>
          </w:tcPr>
          <w:p w:rsidR="00265A34" w:rsidRDefault="00265A34" w:rsidP="007C6AB8">
            <w:r>
              <w:t>Kormányzati funkció kódja</w:t>
            </w:r>
          </w:p>
        </w:tc>
        <w:tc>
          <w:tcPr>
            <w:tcW w:w="0" w:type="auto"/>
          </w:tcPr>
          <w:p w:rsidR="00265A34" w:rsidRDefault="00265A34" w:rsidP="007C6AB8">
            <w:r>
              <w:t>Kormányzati funkció elnevezése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011130</w:t>
            </w:r>
          </w:p>
        </w:tc>
        <w:tc>
          <w:tcPr>
            <w:tcW w:w="0" w:type="auto"/>
          </w:tcPr>
          <w:p w:rsidR="00265A34" w:rsidRDefault="00265A34" w:rsidP="007C6AB8">
            <w:r>
              <w:t>Önkormányzatok és önkormányzati hivatalok jogalkotó és általános igazgatási tevékenysége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013320</w:t>
            </w:r>
          </w:p>
        </w:tc>
        <w:tc>
          <w:tcPr>
            <w:tcW w:w="0" w:type="auto"/>
          </w:tcPr>
          <w:p w:rsidR="00265A34" w:rsidRDefault="00265A34" w:rsidP="007C6AB8">
            <w:r>
              <w:t>Köztemető-fenntartás és –működtetés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013350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Az önkormányzati vagyonnal való gazdálkodással kapcsolatos feladatok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041231</w:t>
            </w:r>
          </w:p>
        </w:tc>
        <w:tc>
          <w:tcPr>
            <w:tcW w:w="0" w:type="auto"/>
          </w:tcPr>
          <w:p w:rsidR="00265A34" w:rsidRDefault="00265A34" w:rsidP="007C6AB8">
            <w:r>
              <w:t>Rövid időtartamú közfoglalkoztatás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041232</w:t>
            </w:r>
          </w:p>
        </w:tc>
        <w:tc>
          <w:tcPr>
            <w:tcW w:w="0" w:type="auto"/>
          </w:tcPr>
          <w:p w:rsidR="00265A34" w:rsidRDefault="00265A34" w:rsidP="007C6AB8">
            <w:r>
              <w:t>Start-munka program – Téli közfoglalkoztatás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041233</w:t>
            </w:r>
          </w:p>
        </w:tc>
        <w:tc>
          <w:tcPr>
            <w:tcW w:w="0" w:type="auto"/>
          </w:tcPr>
          <w:p w:rsidR="00265A34" w:rsidRDefault="00265A34" w:rsidP="007C6AB8">
            <w:r>
              <w:t>Hosszabb időtartamú közfoglalkoztatás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041237</w:t>
            </w:r>
          </w:p>
        </w:tc>
        <w:tc>
          <w:tcPr>
            <w:tcW w:w="0" w:type="auto"/>
          </w:tcPr>
          <w:p w:rsidR="00265A34" w:rsidRDefault="00265A34" w:rsidP="007C6AB8">
            <w:r>
              <w:t>Közfoglalkoztatási mintaprogram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045160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Közutak, hidak, alagutak üzemeltetése, fenntartása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>
              <w:t>047410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Ár-és belvízvédelemmel összefüggő tevékenységek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064010</w:t>
            </w:r>
          </w:p>
        </w:tc>
        <w:tc>
          <w:tcPr>
            <w:tcW w:w="0" w:type="auto"/>
          </w:tcPr>
          <w:p w:rsidR="00265A34" w:rsidRDefault="00265A34" w:rsidP="007C6AB8">
            <w:r>
              <w:t>Közvilágítás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066010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Zöldterület-kezelés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066020</w:t>
            </w:r>
          </w:p>
        </w:tc>
        <w:tc>
          <w:tcPr>
            <w:tcW w:w="0" w:type="auto"/>
          </w:tcPr>
          <w:p w:rsidR="00265A34" w:rsidRDefault="00265A34" w:rsidP="007C6AB8">
            <w:r>
              <w:t>Város-, községgazdálkodási egyéb szolgáltatások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072111</w:t>
            </w:r>
          </w:p>
        </w:tc>
        <w:tc>
          <w:tcPr>
            <w:tcW w:w="0" w:type="auto"/>
          </w:tcPr>
          <w:p w:rsidR="00265A34" w:rsidRDefault="00265A34" w:rsidP="007C6AB8">
            <w:r>
              <w:t>Háziorvosi alapellátás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074031</w:t>
            </w:r>
          </w:p>
        </w:tc>
        <w:tc>
          <w:tcPr>
            <w:tcW w:w="0" w:type="auto"/>
          </w:tcPr>
          <w:p w:rsidR="00265A34" w:rsidRDefault="00265A34" w:rsidP="007C6AB8">
            <w:r>
              <w:t>Család és nővédelmi egészségügyi gondozás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074032</w:t>
            </w:r>
          </w:p>
        </w:tc>
        <w:tc>
          <w:tcPr>
            <w:tcW w:w="0" w:type="auto"/>
          </w:tcPr>
          <w:p w:rsidR="00265A34" w:rsidRDefault="00265A34" w:rsidP="007C6AB8">
            <w:proofErr w:type="gramStart"/>
            <w:r>
              <w:t>Ifjúság-egészségügyi gondozás</w:t>
            </w:r>
            <w:proofErr w:type="gramEnd"/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076062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Település-egészségügyi feladatok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081030</w:t>
            </w:r>
          </w:p>
        </w:tc>
        <w:tc>
          <w:tcPr>
            <w:tcW w:w="0" w:type="auto"/>
          </w:tcPr>
          <w:p w:rsidR="00265A34" w:rsidRDefault="00265A34" w:rsidP="007C6AB8">
            <w:r>
              <w:t>Sportlétesítmények, edzőtáborok működtetése és fejlesztése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081045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Szabadidősport – (rekreációs sport-) tevékenység támogatása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081071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Üdülői szálláshely-szolgáltatás és étkeztetés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>
              <w:t>082042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Könyvtári állomány gyarapítása, nyilvántartása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>
              <w:t>082044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Könyvtári szolgáltatások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082091</w:t>
            </w:r>
          </w:p>
        </w:tc>
        <w:tc>
          <w:tcPr>
            <w:tcW w:w="0" w:type="auto"/>
          </w:tcPr>
          <w:p w:rsidR="00265A34" w:rsidRDefault="00265A34" w:rsidP="007C6AB8">
            <w:r>
              <w:t>Közművelődés – közösségi és társadalmi részvétel fejlesztése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082092</w:t>
            </w:r>
          </w:p>
        </w:tc>
        <w:tc>
          <w:tcPr>
            <w:tcW w:w="0" w:type="auto"/>
          </w:tcPr>
          <w:p w:rsidR="00265A34" w:rsidRDefault="00265A34" w:rsidP="007C6AB8">
            <w:r>
              <w:t>Közművelődés –hagyományos közösségi kulturális értékek gondozása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082093</w:t>
            </w:r>
          </w:p>
        </w:tc>
        <w:tc>
          <w:tcPr>
            <w:tcW w:w="0" w:type="auto"/>
          </w:tcPr>
          <w:p w:rsidR="00265A34" w:rsidRDefault="00265A34" w:rsidP="007C6AB8">
            <w:r>
              <w:t>Közművelődés – egész életre kiterjedő tanulás, amatőr művészetek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082094</w:t>
            </w:r>
          </w:p>
        </w:tc>
        <w:tc>
          <w:tcPr>
            <w:tcW w:w="0" w:type="auto"/>
          </w:tcPr>
          <w:p w:rsidR="00265A34" w:rsidRDefault="00265A34" w:rsidP="007C6AB8">
            <w:r>
              <w:t>Közművelődés – kulturális alapú gazdaságfejlesztés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086020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Helyi, térségi közösségi tér biztosítása, működtetése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>
              <w:t>091110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Óvodai nevelés, ellátás szakmai feladatai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091120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Sajátos nevelési igényű gyermekek óvodai nevelésének, ellátásának szakmai feladatai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091130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Nemzetiségi óvodai nevelés, ellátás szakmai feladatai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091140</w:t>
            </w:r>
          </w:p>
        </w:tc>
        <w:tc>
          <w:tcPr>
            <w:tcW w:w="0" w:type="auto"/>
          </w:tcPr>
          <w:p w:rsidR="00265A34" w:rsidRDefault="00265A34" w:rsidP="007C6AB8">
            <w:r>
              <w:t>Óvodai nevelés, ellátás működtetési feladatai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096015</w:t>
            </w:r>
          </w:p>
        </w:tc>
        <w:tc>
          <w:tcPr>
            <w:tcW w:w="0" w:type="auto"/>
          </w:tcPr>
          <w:p w:rsidR="00265A34" w:rsidRDefault="00265A34" w:rsidP="007C6AB8">
            <w:r>
              <w:t>Gyermekétkeztetés köznevelési intézményben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096025</w:t>
            </w:r>
          </w:p>
        </w:tc>
        <w:tc>
          <w:tcPr>
            <w:tcW w:w="0" w:type="auto"/>
          </w:tcPr>
          <w:p w:rsidR="00265A34" w:rsidRDefault="00265A34" w:rsidP="007C6AB8">
            <w:r>
              <w:t>Munkahelyi étkeztetési köznevelési intézményben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104037  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Intézményen kívüli gyermekétkeztetés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104060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A gyermekek, fiatalok és családok életminőségét javító programok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106020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Lakásfenntartással, lakhatással összefüggő ellátások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>
              <w:lastRenderedPageBreak/>
              <w:t>107051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Szociális étkeztetés</w:t>
            </w:r>
          </w:p>
        </w:tc>
      </w:tr>
      <w:tr w:rsidR="00265A34" w:rsidTr="007C6AB8">
        <w:tc>
          <w:tcPr>
            <w:tcW w:w="0" w:type="auto"/>
          </w:tcPr>
          <w:p w:rsidR="00265A34" w:rsidRDefault="00265A34" w:rsidP="007C6AB8">
            <w:r>
              <w:t>107052</w:t>
            </w:r>
          </w:p>
        </w:tc>
        <w:tc>
          <w:tcPr>
            <w:tcW w:w="0" w:type="auto"/>
          </w:tcPr>
          <w:p w:rsidR="00265A34" w:rsidRDefault="00265A34" w:rsidP="007C6AB8">
            <w:r>
              <w:t>Házi segítségnyújtás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>
              <w:t>107060</w:t>
            </w:r>
          </w:p>
        </w:tc>
        <w:tc>
          <w:tcPr>
            <w:tcW w:w="0" w:type="auto"/>
          </w:tcPr>
          <w:p w:rsidR="00265A34" w:rsidRPr="00282FAD" w:rsidRDefault="00265A34" w:rsidP="007C6AB8">
            <w:r>
              <w:t>Egyéb szociális pénzbeli és természetbeni ellátások, támogatások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107080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Esélyegyenlőség elősegítését célzó tevékenységek és programok</w:t>
            </w:r>
          </w:p>
        </w:tc>
      </w:tr>
      <w:tr w:rsidR="00265A34" w:rsidTr="007C6AB8">
        <w:tc>
          <w:tcPr>
            <w:tcW w:w="0" w:type="auto"/>
          </w:tcPr>
          <w:p w:rsidR="00265A34" w:rsidRPr="00282FAD" w:rsidRDefault="00265A34" w:rsidP="007C6AB8">
            <w:r w:rsidRPr="00282FAD">
              <w:t>107090</w:t>
            </w:r>
          </w:p>
        </w:tc>
        <w:tc>
          <w:tcPr>
            <w:tcW w:w="0" w:type="auto"/>
          </w:tcPr>
          <w:p w:rsidR="00265A34" w:rsidRPr="00282FAD" w:rsidRDefault="00265A34" w:rsidP="007C6AB8">
            <w:r w:rsidRPr="00282FAD">
              <w:t>Romák társadalmi integrációját elősegítő tevékenységek, programok</w:t>
            </w:r>
          </w:p>
        </w:tc>
      </w:tr>
    </w:tbl>
    <w:p w:rsidR="00265A34" w:rsidRDefault="00265A34" w:rsidP="00265A34">
      <w:r>
        <w:t xml:space="preserve">             </w:t>
      </w:r>
    </w:p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/>
    <w:p w:rsidR="00265A34" w:rsidRDefault="00265A34" w:rsidP="00265A34">
      <w:r>
        <w:t xml:space="preserve">             </w:t>
      </w:r>
    </w:p>
    <w:p w:rsidR="00265A34" w:rsidRDefault="00265A34" w:rsidP="00265A34">
      <w:pPr>
        <w:jc w:val="both"/>
      </w:pPr>
    </w:p>
    <w:p w:rsidR="00265A34" w:rsidRDefault="00265A34" w:rsidP="00265A34">
      <w:pPr>
        <w:jc w:val="both"/>
      </w:pPr>
    </w:p>
    <w:p w:rsidR="00265A34" w:rsidRDefault="00265A34" w:rsidP="00265A34">
      <w:pPr>
        <w:jc w:val="both"/>
      </w:pPr>
    </w:p>
    <w:p w:rsidR="00265A34" w:rsidRPr="005A3FB1" w:rsidRDefault="00265A34" w:rsidP="00265A34">
      <w:pPr>
        <w:jc w:val="both"/>
      </w:pPr>
    </w:p>
    <w:p w:rsidR="0092185A" w:rsidRDefault="00265A34"/>
    <w:sectPr w:rsidR="0092185A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29" w:rsidRDefault="00265A34" w:rsidP="00B951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5229" w:rsidRDefault="00265A3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29" w:rsidRDefault="00265A34" w:rsidP="00B951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B5229" w:rsidRDefault="00265A3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766"/>
    <w:multiLevelType w:val="hybridMultilevel"/>
    <w:tmpl w:val="D194C654"/>
    <w:lvl w:ilvl="0" w:tplc="C3F04D46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45" w:hanging="360"/>
      </w:pPr>
    </w:lvl>
    <w:lvl w:ilvl="2" w:tplc="040E001B" w:tentative="1">
      <w:start w:val="1"/>
      <w:numFmt w:val="lowerRoman"/>
      <w:lvlText w:val="%3."/>
      <w:lvlJc w:val="right"/>
      <w:pPr>
        <w:ind w:left="3765" w:hanging="180"/>
      </w:pPr>
    </w:lvl>
    <w:lvl w:ilvl="3" w:tplc="040E000F" w:tentative="1">
      <w:start w:val="1"/>
      <w:numFmt w:val="decimal"/>
      <w:lvlText w:val="%4."/>
      <w:lvlJc w:val="left"/>
      <w:pPr>
        <w:ind w:left="4485" w:hanging="360"/>
      </w:pPr>
    </w:lvl>
    <w:lvl w:ilvl="4" w:tplc="040E0019" w:tentative="1">
      <w:start w:val="1"/>
      <w:numFmt w:val="lowerLetter"/>
      <w:lvlText w:val="%5."/>
      <w:lvlJc w:val="left"/>
      <w:pPr>
        <w:ind w:left="5205" w:hanging="360"/>
      </w:pPr>
    </w:lvl>
    <w:lvl w:ilvl="5" w:tplc="040E001B" w:tentative="1">
      <w:start w:val="1"/>
      <w:numFmt w:val="lowerRoman"/>
      <w:lvlText w:val="%6."/>
      <w:lvlJc w:val="right"/>
      <w:pPr>
        <w:ind w:left="5925" w:hanging="180"/>
      </w:pPr>
    </w:lvl>
    <w:lvl w:ilvl="6" w:tplc="040E000F" w:tentative="1">
      <w:start w:val="1"/>
      <w:numFmt w:val="decimal"/>
      <w:lvlText w:val="%7."/>
      <w:lvlJc w:val="left"/>
      <w:pPr>
        <w:ind w:left="6645" w:hanging="360"/>
      </w:pPr>
    </w:lvl>
    <w:lvl w:ilvl="7" w:tplc="040E0019" w:tentative="1">
      <w:start w:val="1"/>
      <w:numFmt w:val="lowerLetter"/>
      <w:lvlText w:val="%8."/>
      <w:lvlJc w:val="left"/>
      <w:pPr>
        <w:ind w:left="7365" w:hanging="360"/>
      </w:pPr>
    </w:lvl>
    <w:lvl w:ilvl="8" w:tplc="040E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265A34"/>
    <w:rsid w:val="001B2D86"/>
    <w:rsid w:val="00265A34"/>
    <w:rsid w:val="002C1E06"/>
    <w:rsid w:val="005B55E6"/>
    <w:rsid w:val="008B12D0"/>
    <w:rsid w:val="009B4AAD"/>
    <w:rsid w:val="00A011F3"/>
    <w:rsid w:val="00AA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A3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65A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5A3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6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2018-08-16T11:23:00Z</dcterms:created>
  <dcterms:modified xsi:type="dcterms:W3CDTF">2018-08-16T11:23:00Z</dcterms:modified>
</cp:coreProperties>
</file>