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D3" w:rsidRPr="004D5FC9" w:rsidRDefault="008331D3" w:rsidP="008331D3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4D5FC9">
        <w:rPr>
          <w:b/>
          <w:bCs/>
          <w:sz w:val="24"/>
          <w:szCs w:val="24"/>
        </w:rPr>
        <w:t>ÁLTALÁNOS INDOKOLÁS</w:t>
      </w:r>
      <w:r w:rsidRPr="004D5FC9">
        <w:rPr>
          <w:i/>
          <w:sz w:val="24"/>
          <w:szCs w:val="24"/>
        </w:rPr>
        <w:t xml:space="preserve"> </w:t>
      </w:r>
    </w:p>
    <w:p w:rsidR="008331D3" w:rsidRPr="004D5FC9" w:rsidRDefault="008331D3" w:rsidP="008331D3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4D5FC9">
        <w:rPr>
          <w:sz w:val="24"/>
          <w:szCs w:val="24"/>
        </w:rPr>
        <w:t>a</w:t>
      </w:r>
      <w:proofErr w:type="gramEnd"/>
      <w:r w:rsidRPr="004D5FC9">
        <w:rPr>
          <w:rFonts w:eastAsia="Garamond" w:cs="Garamond"/>
          <w:bCs/>
          <w:color w:val="000000"/>
          <w:sz w:val="24"/>
          <w:szCs w:val="24"/>
        </w:rPr>
        <w:t xml:space="preserve"> hivatali helyiségen és a hivatali munkaidőn kívül történő házasságkötés engedélyezésének szab</w:t>
      </w:r>
      <w:r w:rsidRPr="004D5FC9">
        <w:rPr>
          <w:rFonts w:eastAsia="Garamond" w:cs="Garamond"/>
          <w:bCs/>
          <w:color w:val="000000"/>
          <w:sz w:val="24"/>
          <w:szCs w:val="24"/>
        </w:rPr>
        <w:t>á</w:t>
      </w:r>
      <w:r w:rsidRPr="004D5FC9">
        <w:rPr>
          <w:rFonts w:eastAsia="Garamond" w:cs="Garamond"/>
          <w:bCs/>
          <w:color w:val="000000"/>
          <w:sz w:val="24"/>
          <w:szCs w:val="24"/>
        </w:rPr>
        <w:t xml:space="preserve">lyairól </w:t>
      </w:r>
      <w:r w:rsidRPr="004D5FC9">
        <w:rPr>
          <w:sz w:val="24"/>
          <w:szCs w:val="24"/>
        </w:rPr>
        <w:t>szóló 4/2017. (V.30.)</w:t>
      </w:r>
      <w:r w:rsidRPr="004D5FC9">
        <w:rPr>
          <w:b/>
          <w:sz w:val="24"/>
          <w:szCs w:val="24"/>
        </w:rPr>
        <w:t xml:space="preserve"> </w:t>
      </w:r>
      <w:r w:rsidRPr="004D5FC9">
        <w:rPr>
          <w:sz w:val="24"/>
          <w:szCs w:val="24"/>
        </w:rPr>
        <w:t>önkormányzati rendelet módosításáról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Cs/>
          <w:sz w:val="24"/>
          <w:szCs w:val="24"/>
          <w:shd w:val="clear" w:color="auto" w:fill="FFFFFF"/>
        </w:rPr>
      </w:pPr>
      <w:proofErr w:type="gramStart"/>
      <w:r w:rsidRPr="004D5FC9">
        <w:rPr>
          <w:sz w:val="24"/>
          <w:szCs w:val="24"/>
        </w:rPr>
        <w:t>szóló</w:t>
      </w:r>
      <w:proofErr w:type="gramEnd"/>
      <w:r w:rsidRPr="004D5FC9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4D5FC9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4D5FC9">
        <w:rPr>
          <w:sz w:val="24"/>
          <w:szCs w:val="24"/>
        </w:rPr>
        <w:t xml:space="preserve"> (X</w:t>
      </w:r>
      <w:r>
        <w:rPr>
          <w:sz w:val="24"/>
          <w:szCs w:val="24"/>
        </w:rPr>
        <w:t>II</w:t>
      </w:r>
      <w:r w:rsidRPr="004D5FC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D5FC9">
        <w:rPr>
          <w:sz w:val="24"/>
          <w:szCs w:val="24"/>
        </w:rPr>
        <w:t>.) rendelet-tervezethez</w:t>
      </w:r>
    </w:p>
    <w:p w:rsidR="008331D3" w:rsidRPr="004D5FC9" w:rsidRDefault="008331D3" w:rsidP="008331D3">
      <w:pPr>
        <w:widowControl w:val="0"/>
        <w:tabs>
          <w:tab w:val="right" w:pos="8647"/>
        </w:tabs>
        <w:overflowPunct/>
        <w:textAlignment w:val="auto"/>
        <w:rPr>
          <w:i/>
          <w:sz w:val="24"/>
          <w:szCs w:val="24"/>
        </w:rPr>
      </w:pPr>
    </w:p>
    <w:p w:rsidR="008331D3" w:rsidRPr="004D5FC9" w:rsidRDefault="008331D3" w:rsidP="008331D3">
      <w:pPr>
        <w:widowControl w:val="0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4D5FC9">
        <w:rPr>
          <w:sz w:val="24"/>
          <w:szCs w:val="24"/>
        </w:rPr>
        <w:t>A jogalkotásról szóló 2010. évi CXXX. törvény 18. §-</w:t>
      </w:r>
      <w:proofErr w:type="spellStart"/>
      <w:r w:rsidRPr="004D5FC9">
        <w:rPr>
          <w:sz w:val="24"/>
          <w:szCs w:val="24"/>
        </w:rPr>
        <w:t>ában</w:t>
      </w:r>
      <w:proofErr w:type="spellEnd"/>
      <w:r w:rsidRPr="004D5FC9">
        <w:rPr>
          <w:sz w:val="24"/>
          <w:szCs w:val="24"/>
        </w:rPr>
        <w:t xml:space="preserve"> foglaltak szerint eljárva a rendelet-tervezetet az alábbiak szerint indokolom: 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4D5FC9">
        <w:rPr>
          <w:sz w:val="24"/>
          <w:szCs w:val="24"/>
          <w:shd w:val="clear" w:color="auto" w:fill="FFFFFF"/>
        </w:rPr>
        <w:t xml:space="preserve">A rendelet meghozatalára </w:t>
      </w:r>
      <w:r w:rsidRPr="004D5FC9">
        <w:rPr>
          <w:rFonts w:cs="Arial"/>
          <w:sz w:val="24"/>
          <w:szCs w:val="24"/>
        </w:rPr>
        <w:t>az anyakönyvi eljárásról szóló 2010. évi I. törvény 96. §-</w:t>
      </w:r>
      <w:proofErr w:type="spellStart"/>
      <w:r w:rsidRPr="004D5FC9">
        <w:rPr>
          <w:rFonts w:cs="Arial"/>
          <w:sz w:val="24"/>
          <w:szCs w:val="24"/>
        </w:rPr>
        <w:t>ában</w:t>
      </w:r>
      <w:proofErr w:type="spellEnd"/>
      <w:r w:rsidRPr="004D5FC9">
        <w:rPr>
          <w:rFonts w:cs="Arial"/>
          <w:sz w:val="24"/>
          <w:szCs w:val="24"/>
        </w:rPr>
        <w:t xml:space="preserve"> kapott felhatalmazás alapján</w:t>
      </w:r>
      <w:r w:rsidRPr="004D5FC9">
        <w:rPr>
          <w:sz w:val="24"/>
          <w:szCs w:val="24"/>
          <w:shd w:val="clear" w:color="auto" w:fill="FFFFFF"/>
        </w:rPr>
        <w:t xml:space="preserve"> kerül sor.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4D5FC9">
        <w:rPr>
          <w:sz w:val="24"/>
          <w:szCs w:val="24"/>
          <w:shd w:val="clear" w:color="auto" w:fill="FFFFFF"/>
        </w:rPr>
        <w:t xml:space="preserve">A rendelet </w:t>
      </w:r>
      <w:r>
        <w:rPr>
          <w:bCs/>
          <w:sz w:val="24"/>
          <w:szCs w:val="24"/>
          <w:shd w:val="clear" w:color="auto" w:fill="FFFFFF"/>
        </w:rPr>
        <w:t>házasság megkötésére alkalmas hivatali helyiséget módosítja</w:t>
      </w:r>
      <w:bookmarkStart w:id="0" w:name="_GoBack"/>
      <w:bookmarkEnd w:id="0"/>
      <w:r w:rsidRPr="004D5FC9">
        <w:rPr>
          <w:sz w:val="24"/>
          <w:szCs w:val="24"/>
          <w:shd w:val="clear" w:color="auto" w:fill="FFFFFF"/>
        </w:rPr>
        <w:t>.</w:t>
      </w:r>
    </w:p>
    <w:p w:rsidR="008331D3" w:rsidRPr="00D9291E" w:rsidRDefault="008331D3" w:rsidP="008331D3">
      <w:pPr>
        <w:keepNext/>
        <w:jc w:val="both"/>
        <w:rPr>
          <w:rFonts w:eastAsia="Microsoft YaHei"/>
          <w:sz w:val="24"/>
          <w:szCs w:val="24"/>
        </w:rPr>
      </w:pPr>
      <w:r>
        <w:rPr>
          <w:sz w:val="24"/>
          <w:szCs w:val="24"/>
          <w:shd w:val="clear" w:color="auto" w:fill="FFFFFF"/>
        </w:rPr>
        <w:t>A rendelet-t</w:t>
      </w:r>
      <w:r w:rsidRPr="00D9291E">
        <w:rPr>
          <w:sz w:val="24"/>
          <w:szCs w:val="24"/>
          <w:shd w:val="clear" w:color="auto" w:fill="FFFFFF"/>
        </w:rPr>
        <w:t xml:space="preserve">ervezet </w:t>
      </w:r>
      <w:r>
        <w:rPr>
          <w:sz w:val="24"/>
          <w:szCs w:val="24"/>
          <w:shd w:val="clear" w:color="auto" w:fill="FFFFFF"/>
        </w:rPr>
        <w:t xml:space="preserve">összhangban van </w:t>
      </w:r>
      <w:r w:rsidRPr="00D9291E">
        <w:rPr>
          <w:sz w:val="24"/>
          <w:szCs w:val="24"/>
          <w:shd w:val="clear" w:color="auto" w:fill="FFFFFF"/>
        </w:rPr>
        <w:t>az európai uni</w:t>
      </w:r>
      <w:r>
        <w:rPr>
          <w:sz w:val="24"/>
          <w:szCs w:val="24"/>
          <w:shd w:val="clear" w:color="auto" w:fill="FFFFFF"/>
        </w:rPr>
        <w:t>ós jogból eredő kötelezettségekkel.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  <w:r w:rsidRPr="004D5FC9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</w:t>
      </w:r>
      <w:r w:rsidRPr="0046144C">
        <w:rPr>
          <w:b/>
          <w:bCs/>
          <w:sz w:val="24"/>
          <w:szCs w:val="24"/>
          <w:shd w:val="clear" w:color="auto" w:fill="FFFFFF"/>
        </w:rPr>
        <w:t>.</w:t>
      </w:r>
      <w:r w:rsidRPr="004D5FC9">
        <w:rPr>
          <w:b/>
          <w:bCs/>
          <w:sz w:val="24"/>
          <w:szCs w:val="24"/>
          <w:shd w:val="clear" w:color="auto" w:fill="FFFFFF"/>
        </w:rPr>
        <w:t>§-hoz:</w:t>
      </w:r>
      <w:r w:rsidRPr="004D5FC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A </w:t>
      </w:r>
      <w:r>
        <w:rPr>
          <w:bCs/>
          <w:sz w:val="24"/>
          <w:szCs w:val="24"/>
          <w:shd w:val="clear" w:color="auto" w:fill="FFFFFF"/>
        </w:rPr>
        <w:t>házasság megkötésére alkalmas hivatali helyiséget módosítja</w:t>
      </w:r>
      <w:r>
        <w:rPr>
          <w:sz w:val="24"/>
          <w:szCs w:val="24"/>
          <w:shd w:val="clear" w:color="auto" w:fill="FFFFFF"/>
        </w:rPr>
        <w:t>.</w:t>
      </w: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2</w:t>
      </w:r>
      <w:r w:rsidRPr="0046144C">
        <w:rPr>
          <w:b/>
          <w:sz w:val="24"/>
          <w:szCs w:val="24"/>
          <w:shd w:val="clear" w:color="auto" w:fill="FFFFFF"/>
        </w:rPr>
        <w:t>.§-hoz</w:t>
      </w:r>
      <w:r>
        <w:rPr>
          <w:sz w:val="24"/>
          <w:szCs w:val="24"/>
          <w:shd w:val="clear" w:color="auto" w:fill="FFFFFF"/>
        </w:rPr>
        <w:t>:</w:t>
      </w:r>
      <w:r w:rsidRPr="0046144C">
        <w:rPr>
          <w:sz w:val="24"/>
          <w:szCs w:val="24"/>
          <w:shd w:val="clear" w:color="auto" w:fill="FFFFFF"/>
        </w:rPr>
        <w:t xml:space="preserve"> </w:t>
      </w:r>
      <w:r w:rsidRPr="004D5FC9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  <w:r w:rsidRPr="004D5FC9">
        <w:rPr>
          <w:b/>
          <w:bCs/>
          <w:sz w:val="24"/>
          <w:szCs w:val="24"/>
          <w:shd w:val="clear" w:color="auto" w:fill="FFFFFF"/>
        </w:rPr>
        <w:t>HATÁSVIZSGÁLAT</w:t>
      </w:r>
    </w:p>
    <w:p w:rsidR="008331D3" w:rsidRPr="004D5FC9" w:rsidRDefault="008331D3" w:rsidP="008331D3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4D5FC9">
        <w:rPr>
          <w:sz w:val="24"/>
          <w:szCs w:val="24"/>
        </w:rPr>
        <w:t>a</w:t>
      </w:r>
      <w:proofErr w:type="gramEnd"/>
      <w:r w:rsidRPr="004D5FC9">
        <w:rPr>
          <w:rFonts w:eastAsia="Garamond" w:cs="Garamond"/>
          <w:bCs/>
          <w:color w:val="000000"/>
          <w:sz w:val="24"/>
          <w:szCs w:val="24"/>
        </w:rPr>
        <w:t xml:space="preserve"> hivatali helyiségen és a hivatali munkaidőn kívül történő házasságkötés engedélyezésének szab</w:t>
      </w:r>
      <w:r w:rsidRPr="004D5FC9">
        <w:rPr>
          <w:rFonts w:eastAsia="Garamond" w:cs="Garamond"/>
          <w:bCs/>
          <w:color w:val="000000"/>
          <w:sz w:val="24"/>
          <w:szCs w:val="24"/>
        </w:rPr>
        <w:t>á</w:t>
      </w:r>
      <w:r w:rsidRPr="004D5FC9">
        <w:rPr>
          <w:rFonts w:eastAsia="Garamond" w:cs="Garamond"/>
          <w:bCs/>
          <w:color w:val="000000"/>
          <w:sz w:val="24"/>
          <w:szCs w:val="24"/>
        </w:rPr>
        <w:t xml:space="preserve">lyairól </w:t>
      </w:r>
      <w:r w:rsidRPr="004D5FC9">
        <w:rPr>
          <w:sz w:val="24"/>
          <w:szCs w:val="24"/>
        </w:rPr>
        <w:t>szóló 4/2017. (V.30.)</w:t>
      </w:r>
      <w:r w:rsidRPr="004D5FC9">
        <w:rPr>
          <w:b/>
          <w:sz w:val="24"/>
          <w:szCs w:val="24"/>
        </w:rPr>
        <w:t xml:space="preserve"> </w:t>
      </w:r>
      <w:r w:rsidRPr="004D5FC9">
        <w:rPr>
          <w:sz w:val="24"/>
          <w:szCs w:val="24"/>
        </w:rPr>
        <w:t>önkormányzati rendelet módosításáról</w:t>
      </w: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sz w:val="24"/>
          <w:szCs w:val="24"/>
        </w:rPr>
      </w:pPr>
      <w:proofErr w:type="gramStart"/>
      <w:r w:rsidRPr="004D5FC9">
        <w:rPr>
          <w:sz w:val="24"/>
          <w:szCs w:val="24"/>
        </w:rPr>
        <w:t>szóló</w:t>
      </w:r>
      <w:proofErr w:type="gramEnd"/>
      <w:r w:rsidRPr="004D5FC9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Pr="004D5FC9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4D5FC9">
        <w:rPr>
          <w:sz w:val="24"/>
          <w:szCs w:val="24"/>
        </w:rPr>
        <w:t xml:space="preserve"> (X</w:t>
      </w:r>
      <w:r>
        <w:rPr>
          <w:sz w:val="24"/>
          <w:szCs w:val="24"/>
        </w:rPr>
        <w:t>II</w:t>
      </w:r>
      <w:r w:rsidRPr="004D5FC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D5FC9">
        <w:rPr>
          <w:sz w:val="24"/>
          <w:szCs w:val="24"/>
        </w:rPr>
        <w:t>.) rendelet-tervezethez</w:t>
      </w:r>
    </w:p>
    <w:p w:rsidR="008331D3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sz w:val="24"/>
          <w:szCs w:val="24"/>
        </w:rPr>
      </w:pPr>
    </w:p>
    <w:p w:rsidR="008331D3" w:rsidRPr="004D5FC9" w:rsidRDefault="008331D3" w:rsidP="008331D3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sz w:val="24"/>
          <w:szCs w:val="24"/>
          <w:shd w:val="clear" w:color="auto" w:fill="FFFFFF"/>
        </w:rPr>
      </w:pPr>
    </w:p>
    <w:p w:rsidR="008331D3" w:rsidRPr="004D5FC9" w:rsidRDefault="008331D3" w:rsidP="008331D3">
      <w:pPr>
        <w:overflowPunct/>
        <w:autoSpaceDE/>
        <w:jc w:val="both"/>
        <w:textAlignment w:val="auto"/>
        <w:rPr>
          <w:b/>
          <w:sz w:val="24"/>
          <w:szCs w:val="24"/>
        </w:rPr>
      </w:pPr>
      <w:r w:rsidRPr="004D5FC9">
        <w:rPr>
          <w:b/>
          <w:sz w:val="24"/>
          <w:szCs w:val="24"/>
        </w:rPr>
        <w:t>Társadalmi, gazdasági, költségvetési hatása:</w:t>
      </w:r>
      <w:r w:rsidRPr="004D5FC9">
        <w:rPr>
          <w:sz w:val="24"/>
          <w:szCs w:val="24"/>
        </w:rPr>
        <w:t xml:space="preserve"> </w:t>
      </w:r>
      <w:r>
        <w:rPr>
          <w:sz w:val="24"/>
          <w:szCs w:val="24"/>
        </w:rPr>
        <w:t>nincs</w:t>
      </w:r>
    </w:p>
    <w:p w:rsidR="008331D3" w:rsidRPr="004D5FC9" w:rsidRDefault="008331D3" w:rsidP="008331D3">
      <w:pPr>
        <w:overflowPunct/>
        <w:autoSpaceDE/>
        <w:jc w:val="both"/>
        <w:textAlignment w:val="auto"/>
        <w:rPr>
          <w:b/>
          <w:sz w:val="24"/>
          <w:szCs w:val="24"/>
        </w:rPr>
      </w:pPr>
      <w:r w:rsidRPr="004D5FC9">
        <w:rPr>
          <w:b/>
          <w:sz w:val="24"/>
          <w:szCs w:val="24"/>
        </w:rPr>
        <w:t>Környezeti és egészségügyi következmények:</w:t>
      </w:r>
      <w:r w:rsidRPr="004D5FC9">
        <w:rPr>
          <w:sz w:val="24"/>
          <w:szCs w:val="24"/>
        </w:rPr>
        <w:t xml:space="preserve"> nincs</w:t>
      </w:r>
    </w:p>
    <w:p w:rsidR="008331D3" w:rsidRPr="004D5FC9" w:rsidRDefault="008331D3" w:rsidP="008331D3">
      <w:pPr>
        <w:tabs>
          <w:tab w:val="left" w:pos="851"/>
        </w:tabs>
        <w:overflowPunct/>
        <w:autoSpaceDE/>
        <w:jc w:val="both"/>
        <w:textAlignment w:val="auto"/>
        <w:rPr>
          <w:sz w:val="24"/>
          <w:szCs w:val="24"/>
        </w:rPr>
      </w:pPr>
      <w:r w:rsidRPr="004D5FC9">
        <w:rPr>
          <w:b/>
          <w:sz w:val="24"/>
          <w:szCs w:val="24"/>
        </w:rPr>
        <w:t>Adminisztratív terheket befolyásoló hatása:</w:t>
      </w:r>
      <w:r w:rsidRPr="004D5FC9">
        <w:rPr>
          <w:sz w:val="24"/>
          <w:szCs w:val="24"/>
        </w:rPr>
        <w:t xml:space="preserve"> nincs</w:t>
      </w:r>
    </w:p>
    <w:p w:rsidR="008331D3" w:rsidRPr="004D5FC9" w:rsidRDefault="008331D3" w:rsidP="008331D3">
      <w:pPr>
        <w:tabs>
          <w:tab w:val="left" w:pos="851"/>
        </w:tabs>
        <w:overflowPunct/>
        <w:autoSpaceDE/>
        <w:jc w:val="both"/>
        <w:textAlignment w:val="auto"/>
        <w:rPr>
          <w:b/>
          <w:sz w:val="24"/>
          <w:szCs w:val="24"/>
        </w:rPr>
      </w:pPr>
      <w:r w:rsidRPr="004D5FC9">
        <w:rPr>
          <w:b/>
          <w:sz w:val="24"/>
          <w:szCs w:val="24"/>
        </w:rPr>
        <w:t xml:space="preserve">A jogszabály megalkotásának szükségessége: </w:t>
      </w:r>
      <w:r w:rsidRPr="004D5FC9">
        <w:rPr>
          <w:sz w:val="24"/>
          <w:szCs w:val="24"/>
        </w:rPr>
        <w:t>a képviselő-testület saját döntésén alapul.</w:t>
      </w:r>
    </w:p>
    <w:p w:rsidR="008331D3" w:rsidRPr="004D5FC9" w:rsidRDefault="008331D3" w:rsidP="008331D3">
      <w:pPr>
        <w:tabs>
          <w:tab w:val="left" w:pos="851"/>
        </w:tabs>
        <w:overflowPunct/>
        <w:autoSpaceDE/>
        <w:jc w:val="both"/>
        <w:textAlignment w:val="auto"/>
        <w:rPr>
          <w:b/>
          <w:sz w:val="24"/>
          <w:szCs w:val="24"/>
        </w:rPr>
      </w:pPr>
      <w:r w:rsidRPr="004D5FC9">
        <w:rPr>
          <w:b/>
          <w:sz w:val="24"/>
          <w:szCs w:val="24"/>
        </w:rPr>
        <w:t xml:space="preserve">A jogalkotás elmaradásának következményei: </w:t>
      </w:r>
      <w:r w:rsidRPr="004D5FC9">
        <w:rPr>
          <w:sz w:val="24"/>
          <w:szCs w:val="24"/>
        </w:rPr>
        <w:t>nem releváns.</w:t>
      </w:r>
    </w:p>
    <w:p w:rsidR="008331D3" w:rsidRPr="004D5FC9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  <w:r w:rsidRPr="004D5FC9">
        <w:rPr>
          <w:b/>
          <w:sz w:val="24"/>
          <w:szCs w:val="24"/>
        </w:rPr>
        <w:t>A jogszabály alkalmazásához szükséges személyi, szervezeti, tárgyi és pénzügyi feltételek:</w:t>
      </w:r>
      <w:r w:rsidRPr="004D5FC9">
        <w:rPr>
          <w:sz w:val="24"/>
          <w:szCs w:val="24"/>
        </w:rPr>
        <w:t xml:space="preserve"> rendelkezésre állnak.</w:t>
      </w:r>
    </w:p>
    <w:p w:rsidR="008331D3" w:rsidRPr="004D5FC9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</w:p>
    <w:p w:rsidR="008331D3" w:rsidRPr="004D5FC9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  <w:r w:rsidRPr="004D5FC9">
        <w:rPr>
          <w:sz w:val="24"/>
          <w:szCs w:val="24"/>
        </w:rPr>
        <w:t>Kölesd, 201</w:t>
      </w:r>
      <w:r>
        <w:rPr>
          <w:sz w:val="24"/>
          <w:szCs w:val="24"/>
        </w:rPr>
        <w:t>9. november 28</w:t>
      </w:r>
      <w:r w:rsidRPr="004D5FC9">
        <w:rPr>
          <w:sz w:val="24"/>
          <w:szCs w:val="24"/>
        </w:rPr>
        <w:t>.</w:t>
      </w:r>
    </w:p>
    <w:p w:rsidR="008331D3" w:rsidRPr="004D5FC9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</w:p>
    <w:p w:rsidR="008331D3" w:rsidRPr="004D5FC9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proofErr w:type="gramStart"/>
      <w:r w:rsidRPr="004D5FC9">
        <w:rPr>
          <w:sz w:val="24"/>
          <w:szCs w:val="24"/>
        </w:rPr>
        <w:t>dr.</w:t>
      </w:r>
      <w:proofErr w:type="gramEnd"/>
      <w:r w:rsidRPr="004D5FC9">
        <w:rPr>
          <w:sz w:val="24"/>
          <w:szCs w:val="24"/>
        </w:rPr>
        <w:t xml:space="preserve"> </w:t>
      </w:r>
      <w:proofErr w:type="spellStart"/>
      <w:r w:rsidRPr="004D5FC9">
        <w:rPr>
          <w:sz w:val="24"/>
          <w:szCs w:val="24"/>
        </w:rPr>
        <w:t>Herczig</w:t>
      </w:r>
      <w:proofErr w:type="spellEnd"/>
      <w:r w:rsidRPr="004D5FC9">
        <w:rPr>
          <w:sz w:val="24"/>
          <w:szCs w:val="24"/>
        </w:rPr>
        <w:t xml:space="preserve"> Hajnalka</w:t>
      </w:r>
    </w:p>
    <w:p w:rsidR="008331D3" w:rsidRDefault="008331D3" w:rsidP="008331D3">
      <w:pPr>
        <w:overflowPunct/>
        <w:autoSpaceDE/>
        <w:jc w:val="both"/>
        <w:textAlignment w:val="auto"/>
        <w:rPr>
          <w:sz w:val="24"/>
          <w:szCs w:val="24"/>
        </w:rPr>
      </w:pP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r w:rsidRPr="004D5FC9">
        <w:rPr>
          <w:sz w:val="24"/>
          <w:szCs w:val="24"/>
        </w:rPr>
        <w:tab/>
      </w:r>
      <w:proofErr w:type="gramStart"/>
      <w:r w:rsidRPr="004D5FC9">
        <w:rPr>
          <w:sz w:val="24"/>
          <w:szCs w:val="24"/>
        </w:rPr>
        <w:t>jegyző</w:t>
      </w:r>
      <w:proofErr w:type="gramEnd"/>
    </w:p>
    <w:p w:rsidR="00880A2F" w:rsidRDefault="00880A2F"/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D3"/>
    <w:rsid w:val="008331D3"/>
    <w:rsid w:val="008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ADD6"/>
  <w15:chartTrackingRefBased/>
  <w15:docId w15:val="{196C9C48-5AF3-4CF8-89AE-D627D810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31D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2019-12-18T15:21:00Z</dcterms:created>
  <dcterms:modified xsi:type="dcterms:W3CDTF">2019-12-18T15:23:00Z</dcterms:modified>
</cp:coreProperties>
</file>