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B2D" w:rsidRDefault="00816B2D" w:rsidP="00816B2D">
      <w:pPr>
        <w:spacing w:after="0" w:line="240" w:lineRule="auto"/>
        <w:ind w:left="2832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                             </w:t>
      </w:r>
      <w:r w:rsidRPr="007939B3">
        <w:rPr>
          <w:rFonts w:ascii="Times New Roman" w:eastAsia="Times New Roman" w:hAnsi="Times New Roman"/>
          <w:sz w:val="24"/>
          <w:szCs w:val="24"/>
          <w:lang w:eastAsia="hu-H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r w:rsidRPr="007939B3">
        <w:rPr>
          <w:rFonts w:ascii="Times New Roman" w:eastAsia="Times New Roman" w:hAnsi="Times New Roman"/>
          <w:b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Pr="007939B3">
        <w:rPr>
          <w:rFonts w:ascii="Times New Roman" w:eastAsia="Times New Roman" w:hAnsi="Times New Roman"/>
          <w:b/>
          <w:sz w:val="24"/>
          <w:szCs w:val="24"/>
          <w:lang w:eastAsia="hu-HU"/>
        </w:rPr>
        <w:t>sz. melléklet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a 17/2014.(XI.27.) </w:t>
      </w:r>
      <w:r>
        <w:rPr>
          <w:rStyle w:val="Lbjegyzet-hivatkozs"/>
          <w:rFonts w:ascii="Times New Roman" w:eastAsia="Times New Roman" w:hAnsi="Times New Roman"/>
          <w:b/>
          <w:sz w:val="24"/>
          <w:szCs w:val="24"/>
          <w:lang w:eastAsia="hu-HU"/>
        </w:rPr>
        <w:footnoteReference w:id="1"/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</w:p>
    <w:p w:rsidR="00816B2D" w:rsidRDefault="00816B2D" w:rsidP="00816B2D">
      <w:pPr>
        <w:spacing w:after="0" w:line="240" w:lineRule="auto"/>
        <w:ind w:left="2832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                                                  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>önkormányzati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rendelethez</w:t>
      </w:r>
    </w:p>
    <w:p w:rsidR="00816B2D" w:rsidRPr="00F43DCF" w:rsidRDefault="00816B2D" w:rsidP="00816B2D">
      <w:pPr>
        <w:spacing w:after="0" w:line="240" w:lineRule="auto"/>
        <w:ind w:left="2832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F43DCF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Képviselő-testület által átruházható hatáskörök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a </w:t>
      </w: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polgármesterre ruházza át </w:t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az alábbi hatáskörök gyakorlását.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>Képviselő-testület a tulajdonában levő lakások és helyiségek bérletével és elidegenítésével kapcsolatos feladat- és hatáskörei: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4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Gondoskodik az ideiglenes elhelyezésről, ha a lakás elemi csapás vagy más ok következtében megsemmisült, illetőleg az építésügyi hatóság életveszély miatt annak kiürítését rendelte el és a bérlő / használó / elhelyezéséről maga vagy a lakással rendelkező szerv nem tud gondoskodni. 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4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Lakásbérleti szerződést köt, és szavatol a lakás átadásakor annak rendeltetésszerű használatra való átadásáért. 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4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Megállapodhat a bérlővel, hogy a lakást a bérlő teszi rendeltetésszerű használatra alkalmassá, valamint a lakás átalakításában, korszerűsítésében. 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4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A lakbér meg nem fizetése esetén megteszi a szükséges intézkedéseket.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>Képviselő-testület kommunális igazgatással kapcsolat feladat- és hatáskörei: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4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Gondoskodik a közhasználatú zöldterületek fenntartásáról.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4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Gondoskodik a tulajdonában levő közutak tartozékát képező fák, cserjék és bokrok közlekedésbiztonsági szempontból szükséges gondozásáról.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49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Gondoskodik a közterület tisztántartásával és a lomtalanítási akciókkal kapcsolatos feladatok ellátásáról.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>Képviselő-testület menekültekkel, menedékjoggal és az ideiglenesen menedéket élvezőkkel kapcsolatos feladat- és hatáskörei: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4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Szerződést köthet a menekültügyi és migrációs hivatallal a helyi önkormányzat által nyújtott ellátások és azok költségei megtérítése tárgyában.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4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Megállapodhat a menekültügyi és migrációs hivatallal a jogosultak ellátásához nélkülözhetetlen kiadások fedezete megelőlegezéséről.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4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Együttműködik a befogadó állomásokkal.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4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A jogszabályok keretei között együttműködik a menekültügyi hatóságokkal.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>A Képviselő-testület egészségügyi ellátással kapcsolatos feladat- és hatáskörei: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4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A környezet és település egészségügyi feladatok körében gondoskodik a köztisztasági és településtisztasági feladatok ellátásáról.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4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Biztosítja a település rágcsálómentességét, folyamatosan figyelemmel kíséri a település környezet-egészségügyi helyzetének alakulását és ennek esetleges romlása esetén – lehetőségekhez képest- saját hatáskörben intézkedik, hogy a hatáskörrel rendelkező illetékes hatóságnál kezdeményezi a szükséges intézkedések meghozatalát.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4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Köteles a betegek panaszát kivizsgálni és ennek eredményéről a beteget 10 munkanapon belül, írásban tájékoztatni.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4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Felkéri a vezető háziorvost a helyettesítések megszervezésében való részvételre.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4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Felkéri a vezető háziorvost az ügyeleti szolgálatok megszervezésében való részvételre.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4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Tanácsadást biztosít a védőnő munkahelyeként az anya-és gyermekvédelem céljára.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4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Szerződést köt a védőnővel a gyermekeknek közoktatási intézményben való gondozására.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4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Dönt a külföldi állampolgárok betegellátási díjának mérsékléséről, elengedéséről.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4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Megállapodást köt a területi szakellátást szolgáló kapacitásokról a Megyei Egészségbiztosítási Pénztárral.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4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Finanszírozási szerződést köt az OEP-pel – mint egészségügyi szolgáltató - az 1997. évi LXXXIII tv. 30.§ (1) bekezdés értelmében a települési önkormányzatok kötelező feladatát képező egészségügyi alapellátás körébe tartozó egészségügyi szolgáltatások / háziorvosi, házi gyermekorvosi, körzeti védőnői, és fogorvosi / tekintetében amennyiben nem hozott létre a feladat ellátására önkormányzati intézményt.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4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Finanszírozási szerződést köt az OEP-pel, vagy kijelöli a szerződést kötő egészségügyi szolgáltatót - mint intézményfenntartó – amennyiben a nevelési oktatási intézményben az iskola- és ifjúság egészségügyi feladatok ellátására teljes vagy rész munkaidőben az egészségügyi miniszter rendeletében e tevékenység ellátására előírt szakképesítéssel rendelkező személyt, személyeket foglalkoztat, illetve foglalkoztatnak.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4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Finanszírozási szerződést köt az OEP-pel a területi ellátási kötelezettséggel működő háziorvosi szolgálatok esetében, amennyiben a feladatot nem egészségügyi intézménye látja el, illetve feladatot átadta a háziorvosi szolgáltatásra jogosult egészségügyi szolgáltatónak.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>Képviselő-testület területfejlesztéssel és területrendezéssel kapcsolatos feladat- és hatáskörei: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4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Részt vesz a területfejlesztési koncepciók és programok egyeztetésében.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49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Megállapodik az érintett megyei fejlesztési tanácsokkal, hogy milyen feladatokat látnak el a regionális fejlesztési tanács keretében.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>A Képviselő-testület hegyközségi szervezettel kapcsolatos feladat- és hatáskörei: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34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Együttműködik a hegyközségi szervekkel, valamint megadja e szervek tevékenységéhez szükséges tájékoztatatást,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34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Helyiséget biztosít az előkészítő bizottság megalakulására, valamint az alakuló közgyűlés megtartásának céljára.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>Képviselő-testület állategészségüggyel kapcsolatos feladat- és hatáskörei: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34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Gondoskodik az állati hullák ártalmatlanná tételéről.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34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Viseli az állati hulladék ártalmatlanná tételének költségét az állati hulladék tulajdonosának ismerté válásáig.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34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Ellátja az állami állategészségügyi szolgálat mellett az önkormányzat hatáskörébe tartozó állategészségügyi feladatokat.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34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Kötelező feladatként gondoskodik az állati hulladék ártalmatlanná tételével kapcsolatos feladatok ellátásáról.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34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Kötelező feladatként gondoskodik a település belterületén a kóbor ebek befogadásával, őrzésével, értékesítésével vagy ártalmatlanná tételével kapcsolatos feladatokról.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34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Gondoskodik az emberre egészségügyi szempontból veszélyes, valamint az állatállomány egészségét veszélyeztető betegség tüneteit mutató vagy betegségre gyanús ebek és macskák kártalanítás nélküli kiirtásával kapcsolatos feladatok ellátásáról.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34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Kötelező feladatként gondoskodik az ebek veszettség elleni kötelező védőoltásának megszervezéséről nyilvántartás és az összeírás alapján.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34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Szerződést köthet az állati hulladék ártalmatlanná tételére az engedéllyel rendelkező nyilvántartási számmal ellátott vállalkozóval.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34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Engedélyezi az állomás előzetes hozzájárulásával a kedvtelésből tartott állatok értékesítésével foglalkozó állatkereskedést.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34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Köteles őriztetni egyéb szállítási mód esetén a szállítmányból elhullott illetve kényszervágás miatt ártalmatlanításra kerülő állat vizsgálatának befejezéséig a rakományt.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34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Köteles kiirtani – kártalanítás nélkül – a védőoltás alól elvont ebet, mint az emberre egészségügyi szempontból veszélyes, valamint az állatok egészségét veszélyeztető beteg, vagy betegségre gyanús ebet. </w:t>
      </w:r>
    </w:p>
    <w:p w:rsidR="00816B2D" w:rsidRPr="00F43DCF" w:rsidRDefault="00816B2D" w:rsidP="00816B2D">
      <w:pPr>
        <w:numPr>
          <w:ilvl w:val="0"/>
          <w:numId w:val="2"/>
        </w:numPr>
        <w:tabs>
          <w:tab w:val="clear" w:pos="360"/>
          <w:tab w:val="num" w:pos="-34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Értékesítheti, vagy kiirthatja a befogott 14 napig – az állattartó által ki nem váltott veszettség ellen igazoltan oltott ebeket.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Elrendeli a gümőkoros eb, vagy macska állami kártalanítás nélküli kiirtását.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Köteles intézkedni az ebzárlat </w:t>
      </w:r>
      <w:proofErr w:type="gramStart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idején</w:t>
      </w:r>
      <w:proofErr w:type="gramEnd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 szabadon talált kutya és macska befogása és állami kártalanítás mellőzésével történő leölés iránt.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Köteles előmozdítani az oktatás és ismeretterjesztés eszközeivel, az állatokkal szembeni megfelelő magatartásra gondoskodásra nevelést valamint az állatok megismerését.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Intézkedik a hatáskörébe tartozó intézkedések megtételével az állatvédelmi jogszabályok megsértése miatt, ha az állatvédelmi célú társadalmi szervezetek ezt kérik.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Pert indíthat a bíróság előtt az állatvédelmi jogszabályok megsértése miatt.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>A Képviselő-testület növényvédelemmel kapcsolatos feladat- és hatáskörei: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Gondoskodik a település belterületén meghatározott egyes növényvédelmi feladatok ellátásáról és ellenőrzéséről.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Képviselő-testület igazságügyi ágazatot érintő általános feladat- és hatáskörei 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továbbítja az önkormányzati jogkörben hozott hatósági határozat elleni bírósági felülvizsgálatot kérő keresetlevelet – az ügy irataival együtt – az illetékes bírósághoz a beérkezéstől számított 8 napon belül.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>A Képviselő-testület egyes állami tulajdonban lévő vagyontárgyak önkormányzati tulajdonba adásával kapcsolatos feladat- és hatáskörei: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Hozzájárul építési engedély kiadásához a törvény alapján az önkormányzatot megillető beépítetlen föld esetén.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Bírósághoz kérheti a vagyonátadás során hozott államigazgatási határozat felülvizsgálatát.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Egyetértési jogot gyakorol a beépítetlen belterületi föld értékével kapcsolatban.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>A Képviselő-testület egyéb, ingatlannal, vagyonnal kapcsolatos feladat- és hatáskörei:</w:t>
      </w:r>
    </w:p>
    <w:p w:rsidR="00816B2D" w:rsidRPr="00F43DCF" w:rsidRDefault="00816B2D" w:rsidP="00816B2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mezőgazdasági rendeltetésű földek bérbeadása,</w:t>
      </w:r>
    </w:p>
    <w:p w:rsidR="00816B2D" w:rsidRPr="00F43DCF" w:rsidRDefault="00816B2D" w:rsidP="00816B2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egyéb vagyoni eszközök / gépek, járművek, bérbe, használatba adása/ </w:t>
      </w:r>
    </w:p>
    <w:p w:rsidR="00816B2D" w:rsidRPr="00F43DCF" w:rsidRDefault="00816B2D" w:rsidP="00816B2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belterületi építési telek tulajdonjogának átruházása.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>A Képviselő-testület ipari igazgatással kapcsolatos feladat- és hatáskörei: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Megállapíthatja a Kormány rendelete alapján a fogyasztói korlátozás sorrendjét.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A fogyasztói korlátozás nem terjedhet ki az egészségügyi intézményekre, gyermekintézményekre, valamint a települési önkormányzat Képviselő-testülete által meghatározott további intézményekre.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>A Képviselő-testület kereskedelmi igazgatással kapcsolatos feladat- és hatáskörei: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Figyelemmel kíséri a piaci viszonyokat a piaci zavarok megelőzése céljából intézkedést kezdeményez.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Együttműködik a fogyasztóvédelmi főfelügyelőséggel, illetve felügyelőségekkel és felkérheti őket vizsgálat lefolytatására.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lastRenderedPageBreak/>
        <w:t>A Képviselő-testület környezet és természetvédelemmel kapcsolatos feladat- és hatáskörei: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Környezetvédelmi tárgyú rendeleteinek, határozatainak tervezetét, illetőleg a környezet állapotát érintő terveinek tervezetét és a környezetvédelmi programot megküldi a szomszédos és az érintett önkormányzatoknak, valamint a területi környezetvédelmi hatóságnak.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Törvényben meghatározott esetben </w:t>
      </w:r>
      <w:proofErr w:type="gramStart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helyiséget</w:t>
      </w:r>
      <w:proofErr w:type="gramEnd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 biztosit a környezetvédelmi közmeghallgatás számára.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Közzététel útján értesíti a település lakosságát a közmeghallgatás helyéről, idejéről és arról, hogy a részletes környezeti hatástanulmány hol tekinthető meg.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>A Képviselő-testület közlekedési igazgatással kapcsolatos feladat- és hatáskörei: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Elvégezheti, vagy elvégeztetheti – a közút kezelője a kötelezett költségére és veszélyére – a közlekedési hatóság rendelkezése alapján, a közút területén a közút felett és mellett elhelyezett olyan jel, jelzés egyéb tárgy és berendezés eltávolítását, amely alkalmas arra, hogy a közlekedők figyelmét elterelje, vagy a közlekedést veszélyeztesse. 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El kell bontani – mint az út kezelőjének azt az utat, amelynek megszűnését engedélyezték és más célra nem használható. 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Kötelezheti útépítési érdekeltségi hozzájárulás fizetésére – ha az építési együttműködésben az érdekeltet több mint 2/3-a részt vesz – az abban részt nem </w:t>
      </w:r>
      <w:proofErr w:type="gramStart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vevő</w:t>
      </w:r>
      <w:proofErr w:type="gramEnd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 de a közút használatában érdekelt természetes és jogi személy jogi személyiség nélküli gazdasági társaságot, a részt vevők által vállalt anyagi hozzájárulás mértékéig az önkormányzati rendeletben meghatározott módon.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Kialakítja</w:t>
      </w:r>
      <w:proofErr w:type="gramEnd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 a közút kezelője a közút forgalmi rendjét felül kell vizsgálni, és ha szükséges módosítani kell a forgalmi rendet / a forgalmi követelmények vagy a baleseti helyzet jelentősebb változása estén, de legalább 5 évenként /.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Köteles – közlekedési hatóság felhívására – forgalmi rendet felülvizsgálni a közlekedés biztonságát sértő vagy veszélyeztető helyzet megszüntetése érdekében.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Besorolja a helyi közutakat a jogszabályban meghatározott útkategóriák valamelyikébe.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Gondoskodik a közút tisztán tartásáról, a hó eltakarításáról továbbá az út síkossága elleni védekezésről.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Hozzájárulást adhat – közút kezelőként – a közút műtárgyának minősülő burkolt árokba, csatornába, vagy más vízelevező létesítménybe a közút területén kívüli területről származó vizek bevezetéséhez.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Elhelyezhet, vagy fenntarthat a közút kezelője a közút melletti ingatlanon annak rendeltetésszerű módon közúti jelzést mozgatható </w:t>
      </w:r>
      <w:proofErr w:type="spellStart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hóvédművet</w:t>
      </w:r>
      <w:proofErr w:type="spellEnd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, illetőleg - kártalanítás ellenében azon az alatt vagy felett műtárgyat.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Hozzájárul, mint a közút kezelője a 40 t össztömeget vagy a megengedett legnagyobb tengelyterhelést meghaladó a </w:t>
      </w:r>
      <w:proofErr w:type="spellStart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túlméretes</w:t>
      </w:r>
      <w:proofErr w:type="spellEnd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, illetve lánctalpas jármű helyi közúton való közlekedéséhez.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Szabályozza a helyi utak forgalmát, elhelyezi, fenntartja, üzemelteti, eltávolítja a közúti jelzéseket.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Hozzájárul a helyi közút nem közlekedési célú igénybevételéhez és megállapítja az igénybevételért fizetendő díj összegét.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>A Képviselő-testület vízügyi igazgatással kapcsolatos feladat- és hatáskörei: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Gondoskodik a közműves vízellátás körében a települési közműves vízszolgáltatás korlátozására vonatkozó terv jóváhagyásáról és a vízfogyasztás rendjének megállapításáról.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Fizeti a díjat a szolgáltatónak, ha a törzshálózatról történő közterületi vízvétel az önkormányzat vízfogyasztásának minősül.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>Képviselő-testület hírközlési igazgatással kapcsolatos feladat- és hatáskörei: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El kell bontania – mint az út kezelőjének azt az utat, amely megszüntetését engedélyezték és más célra nem használható.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>A Képviselő-testület közoktatással kapcsolatos feladat- és hatáskörei: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Egyetértésével a nevelési oktatási intézmény vezetője rendkívüli szünetet rendel el, illetve ha ez nem lehetséges a fenntartót haladéktalanul értesítenie kell.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A pedagógiai program elfogadása, különös tekintettel a működtetésre vonatkozó esetlegesen felmerülő többlet költségre.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Bizottságot szervez, amely javaslatot tesz a felvételre, ha az óvodába jelentkezők száma meghaladja a felvehető gyerekek számát.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Köteles elszámolni az ingyenes és kedvezményes gyermekétkeztetés címén kapott költségvetési támogatás igénybevételének jogosságáról és felhasználásáról.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>A Képviselő-testület munkaügyi ágazatba tartozó közszolgálati jogviszony létesítésével kapcsolatos feladat- és hatáskörei: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Felmentést adhat – jogszabály tiltó rendelkezésének hiányában – különösen indokolt esetben a képesítési előírások alól.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Gyakorolja a munkáltatói jogokat, ha törvény vagy Korm. rendelet eltérően nem rendelkezik. Átruházhatja törvény eltérő rendelkezése hiányában a munkáltató jogkörét a hivatali </w:t>
      </w:r>
      <w:proofErr w:type="gramStart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szervezet vezető</w:t>
      </w:r>
      <w:proofErr w:type="gramEnd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 megbízatású tisztségviselőjére.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Kiköthet a kinevezésben a közszolgálati jogviszony létesítésekor próbaidőt is.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Beszámítja a próbaidő tartamát a pályakezdőnél a gyakorlati időbe.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>A Képviselő-testület végkielégítéssel, valamint korengedményes nyugdíjazással kapcsolatos feladat- és hatáskörei: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Kifizeti a felmentési időre járó illetményt a munkavégzési kötelezettséggel járó utolsó munkanapon, a végkielégítést a felmentési idő utolsó napján.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>A Képviselő-testület országos, ágazati és területi érdekegyeztetéssel kapcsolatos feladat- és hatáskörei: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Egyeztet a munkaügyi kapcsolatokat és a közalkalmazotti jogviszonyt érintő területi és települési jelentőségű kérdésekben az érintett megfelelő szintű szakszervezetekkel önkormányzati érdekegyeztető fórumban.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Véleményezheti döntése előtt az érintett megfelelő szintű szakszervezetekkel.</w:t>
      </w:r>
    </w:p>
    <w:p w:rsidR="00816B2D" w:rsidRPr="00F43DCF" w:rsidRDefault="00816B2D" w:rsidP="00816B2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A közalkalmazotti illetmény-előmeneteli rendszer pénzügyi fedezetéül szolgáltató költségvetését.</w:t>
      </w:r>
    </w:p>
    <w:p w:rsidR="00816B2D" w:rsidRPr="00F43DCF" w:rsidRDefault="00816B2D" w:rsidP="00816B2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A közalkalmazottak nagyobb csoportját érintő intézkedési tervezetét, amiket a döntés előtt legalább tizenöt nappal megküld az érdekelteknek.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Megküldi az érintett miniszternek a közalkalmazotti </w:t>
      </w:r>
      <w:proofErr w:type="gramStart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tanács választás</w:t>
      </w:r>
      <w:proofErr w:type="gramEnd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 által készített jelentés alapján elkészített szavazatösszesítést.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>A Képviselő-testület foglalkoztatás elősegítésével és a munkanélküliek ellátásával kapcsolatos feladat- és hatáskörei: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Együttműködnek a foglalkoztatás elősegítése, a munkanélküliség megelőzése és hátrányos következményeinek enyhítése érdekében, a Kormány a munkaadókkal és a munkavállalókkal.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>A Képviselő-testület közművelődéssel és közgyűjteménnyel feladat- és hatáskörei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Beadhatják pályázataikat az érdekeltségnövelő támogatásra a nyilvános könyvtárak névjegyzékében szereplő könyvtárak fenntartói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Biztosítja a közművelődési megállapodásban, hogy a településen a lakosság önszerveződő közösségei megfelelő rendszerességgel és időtartamban vehessék igénybe a színtér vagy intézmény szolgáltatásait, és az igénybevétel idejére a minimális működési feltételek rendelkezésre álljanak.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Beszerzi és ismerteti a testülettel a minisztérium véleményét a testületi döntés meghozatala előtt 30 nappal a közművelődési intézmény létesítése, átszervezése, megszüntetése, illetőleg tevékenységének 60 napon túli szüneteltetése esetén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Értesíti a testületileg illetékes megyei könyvtárat – minden év február 20-ig - a könyvtára által tárgyévet megelőző esztendőben állománygyarapításra fordított összegről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Értesíti a területileg illetékes megyei könyvtárat – a rendelet hatálybalépését követő 30 napon belül – az állománygyarapítási összegről, amennyiben könyvtára megfelel a nyilvános könyvtárak alapkövetelményeinek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Beadhatja pályázatukat a Művelődési Intézetnek a rendelet hatálybalépését követő 30 napon belül. 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>A Képviselő-testület pénzügyi ágazatba tartozó költségvetéssel kapcsolatos feladat és hatáskörei: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Kötelezettségvállalás ellenjegyzés elutasítása illetőleg utasításra történt kötelezettségvállalás ellenjegyzése esetén köteles megvizsgálni az esethez kapcsolódó összes körülményeket, és kezdeményezi az estleges felelősségre vonást.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Meghatározza költségvetési szervei részére az elemi beszámolók vonatkozásában és az évközi és az éves beszámolók, valamint az egyéb adatszolgáltatások beküldésének határidejét, kitűzi a felülvizsgálat időpontját a beszámolási, adatszolgáltatási kötelezettséget szabályozó jogszabályok alapján. Előírja az éves költségvetési beszámoló szöveges indokolásának részletes – szakmai feladatok és a költségvetés teljesítésére vonatkozó – tartalmi és formai követelményeit a szakmai feladatokat érintő jogszabályok és a pénzügyminisztérium zárszámadására vonatkozó tájékoztatójának figyelembevételével. Megküldi –a központilag előírt nyomtatványokon túl – a költségvetési beszámoló összeállításához szükséges, felügyeleti hatáskörben elrendelt, a számszaki és szöveges beszámolók további mellékletét képező adatszolgáltatás űrlapjait.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A Képviselő-testület felhatalmazza a polgármestert, hogy a tartalék terhére – két ülés között – a költségvetési rendeletben meghatározott értékhatárig kötelezettséget vállaljon. A Képviselő-testület éves költségvetésében felhatalmazza a polgármestert, hogy az önkormányzat bevételeit folytatólagosan beszedhesse, kiadásait az adott évre meghatározott keretek között teljesítse. A felhatalmazás legkésőbb a következő évi költségvetésről szóló önkormányzati rendelet megalkotásának napján megszűnik.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A felhatalmazás időtartama alatt beszedett bevételeket és teljesített kiadásokat az éves költségvetési rendeletbe kell beilleszteni.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Az önkormányzati gazdálkodás során az évközben létrejött költségvetési többletet értékpapír vásárlás, illetve pénzintézeti pénzlekötés útján hasznosíthatja. A hasznosítással kapcsolatos szerződések, illetve a pénzügyi műveletek lebonyolítását alkalmanként az éves költségvetési rendeletben meghatározott összeg erejéig a Képviselő-testület a polgármester hatáskörébe utalja. A polgármester a megtett intézkedésről a következő Képviselő-testületi ülésen tájékoztatást ad. A meghatározott összeget meghaladó költségvetési többlet felhasználásáról a Képviselő-testület határozatban dönt.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Az önkormányzati gazdálkodás során az évközi likviditási probléma áthidalására felhatalmazza a polgármestert az átmeneti hitel igénybevételére a számlavezető pénzintézettől.  A hitelfelvétellel kapcsolatos szerződés megkötésének jogát a Képviselő-testület az éves költségvetési rendeletben meghatározott értékhatárig a polgármesterre ruházza át. A polgármester a hitelszerződésről annak aláírását követő Képviselő-testületi ülésen köteles tájékoztatást adni. </w:t>
      </w:r>
    </w:p>
    <w:p w:rsidR="00816B2D" w:rsidRPr="00F43DCF" w:rsidRDefault="00816B2D" w:rsidP="00816B2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Pénzügyi Ellenőrzési Igazgatási Társulás, tárgyévi pénzügyi elszámolásának, következő évi költségvetésének jóváhagyása.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>Szociális és gyámügyi ágazat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16B2D" w:rsidRPr="00F43DCF" w:rsidRDefault="00816B2D" w:rsidP="00816B2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gondoskodik köztemetés keretein belül a </w:t>
      </w:r>
      <w:proofErr w:type="spellStart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tompai</w:t>
      </w:r>
      <w:proofErr w:type="spellEnd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 állandó lakos vagy Tompa város területén elhunyt személy közköltségen történő eltemettetéséről, ha nincs vagy nem lelhető fel az eltemettetésre köteles személy, vagy nem gondoskodik az eltemettetésről,</w:t>
      </w:r>
    </w:p>
    <w:p w:rsidR="00816B2D" w:rsidRPr="00F43DCF" w:rsidRDefault="00816B2D" w:rsidP="00816B2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ha a közköltségen eltemetett után olyan vagyon maradt, amelyből a temetés költsége fedezhető lett volna, úgy azt bejelenti a közjegyzőnek,</w:t>
      </w:r>
    </w:p>
    <w:p w:rsidR="00816B2D" w:rsidRPr="00F43DCF" w:rsidRDefault="00816B2D" w:rsidP="00816B2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igényli a meghalt személy utolsó állandó lakóhelye szerinti települési önkormányzattól a köztemetés költségeinek megtérítését,</w:t>
      </w:r>
    </w:p>
    <w:p w:rsidR="00816B2D" w:rsidRPr="00F43DCF" w:rsidRDefault="00816B2D" w:rsidP="00816B2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dönt rendkívüli települési támogatás odaítéléséről (</w:t>
      </w:r>
      <w:proofErr w:type="gramStart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a  mindenkor</w:t>
      </w:r>
      <w:proofErr w:type="gramEnd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 hatályos  szociális igazgatás és a </w:t>
      </w:r>
      <w:proofErr w:type="spellStart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szoc</w:t>
      </w:r>
      <w:proofErr w:type="spellEnd"/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. ellátások helyi szabályairól szóló rendelet alapján). </w:t>
      </w:r>
    </w:p>
    <w:p w:rsidR="00816B2D" w:rsidRPr="00F43DCF" w:rsidRDefault="00816B2D" w:rsidP="00816B2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óvodai, iskolai napközis foglakozás és menza keretében étkező gyermekek részére a gyermekvédelem helyi rendszeréről szóló 16/2003.(VII.1.) rendelet 18. § (5) és (8) bekezdésében meghatározott étkezési térítési díjkedvezményt állapít meg, </w:t>
      </w:r>
    </w:p>
    <w:p w:rsidR="00816B2D" w:rsidRPr="00F43DCF" w:rsidRDefault="00816B2D" w:rsidP="00816B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hajléktalan személynek szállást biztosít, ha ennek hiányában a késedelem az életét, testi épségét veszélyezteti,</w:t>
      </w:r>
    </w:p>
    <w:p w:rsidR="00816B2D" w:rsidRPr="00F43DCF" w:rsidRDefault="00816B2D" w:rsidP="00816B2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megállapítja a személyi térítési díjat, ha készpénz, vagy ingatlan vagyon terhére állapítható meg, illetve megfizetésére, tartásra köteles személy kötelezhető,</w:t>
      </w:r>
    </w:p>
    <w:p w:rsidR="00816B2D" w:rsidRPr="00F43DCF" w:rsidRDefault="00816B2D" w:rsidP="00816B2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Tompa Város Önkormányzata által fenntartott szociális intézményben az intézményvezető által közölt személyi térítési díj csökkentése iránti kérelmet elbírálja.</w:t>
      </w:r>
    </w:p>
    <w:p w:rsidR="00816B2D" w:rsidRPr="00F43DCF" w:rsidRDefault="00816B2D" w:rsidP="00816B2D">
      <w:pPr>
        <w:spacing w:after="0" w:line="240" w:lineRule="auto"/>
        <w:ind w:left="993" w:hanging="993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ind w:left="993" w:hanging="993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>A Képviselő-testület a jegyzőre ruházza át az alábbi hatáskör gyakorlását:</w:t>
      </w:r>
    </w:p>
    <w:p w:rsidR="00816B2D" w:rsidRPr="00F43DCF" w:rsidRDefault="00816B2D" w:rsidP="00816B2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dönt települési támogatás megítéléséről  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>A Szociális, Egészségügyi és Vallásügyi Bizottságra átruházott hatáskörök gyakorlása az alábbiak szerint módosul: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a </w:t>
      </w: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>Szociális, Egészségügyi és Vallásügyi Bizottságra ruházza</w:t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 át az alábbi hatáskörök gyakorlását:</w:t>
      </w:r>
    </w:p>
    <w:p w:rsidR="00816B2D" w:rsidRPr="00F43DCF" w:rsidRDefault="00816B2D" w:rsidP="00816B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rendkívüli gyermekvédelmi támogatást állapít meg,</w:t>
      </w:r>
    </w:p>
    <w:p w:rsidR="00816B2D" w:rsidRPr="00F43DCF" w:rsidRDefault="00816B2D" w:rsidP="00816B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megállapítja társadalmi gondozók díjazását.</w:t>
      </w:r>
    </w:p>
    <w:p w:rsidR="00816B2D" w:rsidRPr="00F43DCF" w:rsidRDefault="00816B2D" w:rsidP="00816B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szociális tűzifa biztosítása</w:t>
      </w:r>
    </w:p>
    <w:p w:rsidR="00816B2D" w:rsidRPr="00F43DCF" w:rsidRDefault="00816B2D" w:rsidP="00816B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csatornahálózatra való rákötés támogatása 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</w:t>
      </w: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>az Ügyrendi Bizottságra ruházza át az alábbi hatásköröket</w:t>
      </w: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>:</w:t>
      </w:r>
    </w:p>
    <w:p w:rsidR="00816B2D" w:rsidRPr="00F43DCF" w:rsidRDefault="00816B2D" w:rsidP="00816B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polgármester szabadság nyilvántartása, </w:t>
      </w: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816B2D" w:rsidRPr="00F43DCF" w:rsidRDefault="00816B2D" w:rsidP="00816B2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A Képviselő-testület az alábbi hatáskörök gyakorlását </w:t>
      </w:r>
      <w:r w:rsidRPr="00F43DCF">
        <w:rPr>
          <w:rFonts w:ascii="Times New Roman" w:eastAsia="Times New Roman" w:hAnsi="Times New Roman"/>
          <w:b/>
          <w:sz w:val="24"/>
          <w:szCs w:val="24"/>
          <w:lang w:eastAsia="hu-HU"/>
        </w:rPr>
        <w:t>ruházza át a Pénzügyi Bizottságra</w:t>
      </w:r>
    </w:p>
    <w:p w:rsidR="00816B2D" w:rsidRPr="00F43DCF" w:rsidRDefault="00816B2D" w:rsidP="00816B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elemi kár mértékének megállapítására kárbecslő bizottságot hoz létre.</w:t>
      </w:r>
    </w:p>
    <w:p w:rsidR="00816B2D" w:rsidRPr="00F43DCF" w:rsidRDefault="00816B2D" w:rsidP="00816B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iCs/>
          <w:sz w:val="24"/>
          <w:szCs w:val="24"/>
          <w:lang w:eastAsia="hu-HU"/>
        </w:rPr>
        <w:t>engedélyezi az intézményi többletbevételből származó költségvetési előirányzat módosítást,</w:t>
      </w:r>
    </w:p>
    <w:p w:rsidR="00816B2D" w:rsidRPr="00F43DCF" w:rsidRDefault="00816B2D" w:rsidP="00816B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iCs/>
          <w:sz w:val="24"/>
          <w:szCs w:val="24"/>
          <w:lang w:eastAsia="hu-HU"/>
        </w:rPr>
        <w:t>meghatározza az önkormányzat tulajdonrésszel rendelkező gazdasági társaságok taggyűlésére a tulajdonosi álláspontot,</w:t>
      </w:r>
    </w:p>
    <w:p w:rsidR="00816B2D" w:rsidRPr="00F43DCF" w:rsidRDefault="00816B2D" w:rsidP="00816B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iCs/>
          <w:sz w:val="24"/>
          <w:szCs w:val="24"/>
          <w:lang w:eastAsia="hu-HU"/>
        </w:rPr>
        <w:t>dönt ingó vagyontárgy vásárlásáról az önkormányzat (intézményi) költségvetésében a tervezetten felül,</w:t>
      </w:r>
    </w:p>
    <w:p w:rsidR="00816B2D" w:rsidRPr="00F43DCF" w:rsidRDefault="00816B2D" w:rsidP="00816B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F43DCF">
        <w:rPr>
          <w:rFonts w:ascii="Times New Roman" w:eastAsia="Times New Roman" w:hAnsi="Times New Roman"/>
          <w:iCs/>
          <w:sz w:val="24"/>
          <w:szCs w:val="24"/>
          <w:lang w:eastAsia="hu-HU"/>
        </w:rPr>
        <w:t>dönt ingó vagyontárgy értékesítéséről, a vagyon használatának, illetve a hasznosítási jogának átengedéséről, cseréjéről, biztosítékul adásáról és egyéb módon való megterheléséről,</w:t>
      </w:r>
    </w:p>
    <w:p w:rsidR="00816B2D" w:rsidRPr="00F43DCF" w:rsidRDefault="00816B2D" w:rsidP="00816B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iCs/>
          <w:sz w:val="24"/>
          <w:szCs w:val="24"/>
          <w:lang w:eastAsia="hu-HU"/>
        </w:rPr>
        <w:t>dönt a behajthatatlan követelések törléséről a mindenkori költségvetési törvényben meghatározott értékhatár felett,</w:t>
      </w:r>
    </w:p>
    <w:p w:rsidR="00816B2D" w:rsidRPr="00F43DCF" w:rsidRDefault="00816B2D" w:rsidP="00816B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iCs/>
          <w:sz w:val="24"/>
          <w:szCs w:val="24"/>
          <w:lang w:eastAsia="hu-HU"/>
        </w:rPr>
        <w:t>figyelemmel kíséri az önkormányzati vagyon értékesítését, ellenőrzi a hasznosítását,</w:t>
      </w:r>
    </w:p>
    <w:p w:rsidR="00816B2D" w:rsidRPr="00F43DCF" w:rsidRDefault="00816B2D" w:rsidP="00816B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iCs/>
          <w:sz w:val="24"/>
          <w:szCs w:val="24"/>
          <w:lang w:eastAsia="hu-HU"/>
        </w:rPr>
        <w:t>engedélyezi a közszolgáltatáshoz nélkülözhető vagyon – két évet meg nem haladó – határozott időtartamú bérbeadását,</w:t>
      </w:r>
    </w:p>
    <w:p w:rsidR="00816B2D" w:rsidRPr="00F43DCF" w:rsidRDefault="00816B2D" w:rsidP="00816B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iCs/>
          <w:sz w:val="24"/>
          <w:szCs w:val="24"/>
          <w:lang w:eastAsia="hu-HU"/>
        </w:rPr>
        <w:t>a vagyonkezelő – kivéve az önkormányzati tulajdonosi irányítás alatt működő gazdasági társaságok – használatában, kezelésében lévő tárgyi eszköz értékesítése,</w:t>
      </w:r>
    </w:p>
    <w:p w:rsidR="00816B2D" w:rsidRPr="00F43DCF" w:rsidRDefault="00816B2D" w:rsidP="00816B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iCs/>
          <w:sz w:val="24"/>
          <w:szCs w:val="24"/>
          <w:lang w:eastAsia="hu-HU"/>
        </w:rPr>
        <w:t>vagyonkezelő részére az önkormányzat (intézményi) költségvetésében tervezetten felül tárgyi eszköz vásárlása,</w:t>
      </w:r>
    </w:p>
    <w:p w:rsidR="00816B2D" w:rsidRPr="00F43DCF" w:rsidRDefault="00816B2D" w:rsidP="00816B2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F43DCF">
        <w:rPr>
          <w:rFonts w:ascii="Times New Roman" w:eastAsia="Times New Roman" w:hAnsi="Times New Roman"/>
          <w:iCs/>
          <w:sz w:val="24"/>
          <w:szCs w:val="24"/>
          <w:lang w:eastAsia="hu-HU"/>
        </w:rPr>
        <w:t>Dönt az önkormányzat kizárólagos, ill. többségi befolyása alatt álló gazdálkodó szervezetek legfőbb szervének az ügyvezetők és a Felügyelő Bizottságok elnökeinek és tagjainak polgármester által javasolt tiszteletdíjára.</w:t>
      </w:r>
    </w:p>
    <w:p w:rsidR="00816B2D" w:rsidRPr="00F43DCF" w:rsidRDefault="00816B2D" w:rsidP="00816B2D">
      <w:pPr>
        <w:spacing w:after="0" w:line="240" w:lineRule="auto"/>
        <w:ind w:left="993" w:hanging="993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E7F81" w:rsidRPr="00DF556E" w:rsidRDefault="00FE7F81" w:rsidP="00DF556E"/>
    <w:sectPr w:rsidR="00FE7F81" w:rsidRPr="00DF556E" w:rsidSect="00097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9C8" w:rsidRDefault="00C209C8" w:rsidP="00816B2D">
      <w:pPr>
        <w:spacing w:after="0" w:line="240" w:lineRule="auto"/>
      </w:pPr>
      <w:r>
        <w:separator/>
      </w:r>
    </w:p>
  </w:endnote>
  <w:endnote w:type="continuationSeparator" w:id="0">
    <w:p w:rsidR="00C209C8" w:rsidRDefault="00C209C8" w:rsidP="00816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9C8" w:rsidRDefault="00C209C8" w:rsidP="00816B2D">
      <w:pPr>
        <w:spacing w:after="0" w:line="240" w:lineRule="auto"/>
      </w:pPr>
      <w:r>
        <w:separator/>
      </w:r>
    </w:p>
  </w:footnote>
  <w:footnote w:type="continuationSeparator" w:id="0">
    <w:p w:rsidR="00C209C8" w:rsidRDefault="00C209C8" w:rsidP="00816B2D">
      <w:pPr>
        <w:spacing w:after="0" w:line="240" w:lineRule="auto"/>
      </w:pPr>
      <w:r>
        <w:continuationSeparator/>
      </w:r>
    </w:p>
  </w:footnote>
  <w:footnote w:id="1">
    <w:p w:rsidR="00816B2D" w:rsidRPr="004672DF" w:rsidRDefault="00816B2D" w:rsidP="00816B2D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Módosította:8/2015.(III.27.) önk. r. 2.§</w:t>
      </w:r>
      <w:proofErr w:type="spellStart"/>
      <w:r>
        <w:rPr>
          <w:lang w:val="hu-HU"/>
        </w:rPr>
        <w:t>-</w:t>
      </w:r>
      <w:proofErr w:type="gramStart"/>
      <w:r>
        <w:rPr>
          <w:lang w:val="hu-HU"/>
        </w:rPr>
        <w:t>a</w:t>
      </w:r>
      <w:proofErr w:type="spellEnd"/>
      <w:r>
        <w:rPr>
          <w:lang w:val="hu-HU"/>
        </w:rPr>
        <w:t>.</w:t>
      </w:r>
      <w:proofErr w:type="gramEnd"/>
      <w:r>
        <w:rPr>
          <w:lang w:val="hu-HU"/>
        </w:rPr>
        <w:t xml:space="preserve"> Hatályos:2015.III.28.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25D2"/>
    <w:multiLevelType w:val="singleLevel"/>
    <w:tmpl w:val="6868FD86"/>
    <w:lvl w:ilvl="0">
      <w:start w:val="10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31A12461"/>
    <w:multiLevelType w:val="singleLevel"/>
    <w:tmpl w:val="A3E2A494"/>
    <w:lvl w:ilvl="0">
      <w:start w:val="2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Times New Roman" w:hAnsi="Times New Roman" w:hint="default"/>
      </w:rPr>
    </w:lvl>
  </w:abstractNum>
  <w:abstractNum w:abstractNumId="2">
    <w:nsid w:val="507D11FE"/>
    <w:multiLevelType w:val="singleLevel"/>
    <w:tmpl w:val="A3E2A494"/>
    <w:lvl w:ilvl="0">
      <w:start w:val="2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 w:hint="default"/>
      </w:rPr>
    </w:lvl>
  </w:abstractNum>
  <w:abstractNum w:abstractNumId="3">
    <w:nsid w:val="602248A0"/>
    <w:multiLevelType w:val="singleLevel"/>
    <w:tmpl w:val="6868FD86"/>
    <w:lvl w:ilvl="0">
      <w:start w:val="10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6EF15DFC"/>
    <w:multiLevelType w:val="singleLevel"/>
    <w:tmpl w:val="6868FD86"/>
    <w:lvl w:ilvl="0">
      <w:start w:val="10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0BF1671"/>
    <w:multiLevelType w:val="singleLevel"/>
    <w:tmpl w:val="A3E2A494"/>
    <w:lvl w:ilvl="0">
      <w:start w:val="2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hAnsi="Times New Roman" w:hint="default"/>
      </w:rPr>
    </w:lvl>
  </w:abstractNum>
  <w:abstractNum w:abstractNumId="6">
    <w:nsid w:val="7736168A"/>
    <w:multiLevelType w:val="singleLevel"/>
    <w:tmpl w:val="6868FD86"/>
    <w:lvl w:ilvl="0">
      <w:start w:val="10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7F81"/>
    <w:rsid w:val="00097844"/>
    <w:rsid w:val="000A7E2C"/>
    <w:rsid w:val="001A63C5"/>
    <w:rsid w:val="00523E80"/>
    <w:rsid w:val="00816B2D"/>
    <w:rsid w:val="00C209C8"/>
    <w:rsid w:val="00DF556E"/>
    <w:rsid w:val="00FE7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7F81"/>
    <w:pPr>
      <w:spacing w:after="200"/>
      <w:jc w:val="left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816B2D"/>
    <w:rPr>
      <w:sz w:val="20"/>
      <w:szCs w:val="20"/>
      <w:lang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16B2D"/>
    <w:rPr>
      <w:rFonts w:ascii="Calibri" w:eastAsia="Calibri" w:hAnsi="Calibri" w:cs="Times New Roman"/>
      <w:sz w:val="20"/>
      <w:szCs w:val="20"/>
      <w:lang/>
    </w:rPr>
  </w:style>
  <w:style w:type="character" w:styleId="Lbjegyzet-hivatkozs">
    <w:name w:val="footnote reference"/>
    <w:semiHidden/>
    <w:rsid w:val="00816B2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2881</Words>
  <Characters>19880</Characters>
  <Application>Microsoft Office Word</Application>
  <DocSecurity>0</DocSecurity>
  <Lines>165</Lines>
  <Paragraphs>45</Paragraphs>
  <ScaleCrop>false</ScaleCrop>
  <Company/>
  <LinksUpToDate>false</LinksUpToDate>
  <CharactersWithSpaces>22716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5</cp:revision>
  <dcterms:created xsi:type="dcterms:W3CDTF">2015-04-07T11:37:00Z</dcterms:created>
  <dcterms:modified xsi:type="dcterms:W3CDTF">2015-04-07T12:37:00Z</dcterms:modified>
</cp:coreProperties>
</file>