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14E" w:rsidRPr="005C41F1" w:rsidRDefault="007F614E" w:rsidP="007F614E">
      <w:pPr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</w:rPr>
      </w:pPr>
      <w:r w:rsidRPr="005C41F1">
        <w:rPr>
          <w:rFonts w:ascii="Times New Roman" w:eastAsia="Calibri" w:hAnsi="Times New Roman" w:cs="Arial"/>
          <w:i/>
          <w:sz w:val="24"/>
          <w:szCs w:val="24"/>
        </w:rPr>
        <w:t>1. melléklet</w:t>
      </w:r>
    </w:p>
    <w:p w:rsidR="007F614E" w:rsidRPr="005C41F1" w:rsidRDefault="007F614E" w:rsidP="007F614E">
      <w:pPr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</w:rPr>
      </w:pPr>
      <w:r w:rsidRPr="005C41F1">
        <w:rPr>
          <w:rFonts w:ascii="Times New Roman" w:eastAsia="Calibri" w:hAnsi="Times New Roman" w:cs="Arial"/>
          <w:i/>
          <w:sz w:val="24"/>
          <w:szCs w:val="24"/>
        </w:rPr>
        <w:t xml:space="preserve">a </w:t>
      </w:r>
      <w:r>
        <w:rPr>
          <w:rFonts w:ascii="Times New Roman" w:eastAsia="Calibri" w:hAnsi="Times New Roman" w:cs="Arial"/>
          <w:i/>
          <w:sz w:val="24"/>
          <w:szCs w:val="24"/>
        </w:rPr>
        <w:t>23</w:t>
      </w:r>
      <w:r w:rsidRPr="005C41F1">
        <w:rPr>
          <w:rFonts w:ascii="Times New Roman" w:eastAsia="Calibri" w:hAnsi="Times New Roman" w:cs="Arial"/>
          <w:i/>
          <w:sz w:val="24"/>
          <w:szCs w:val="24"/>
        </w:rPr>
        <w:t>/201</w:t>
      </w:r>
      <w:r>
        <w:rPr>
          <w:rFonts w:ascii="Times New Roman" w:eastAsia="Calibri" w:hAnsi="Times New Roman" w:cs="Arial"/>
          <w:i/>
          <w:sz w:val="24"/>
          <w:szCs w:val="24"/>
        </w:rPr>
        <w:t>8</w:t>
      </w:r>
      <w:r w:rsidRPr="005C41F1">
        <w:rPr>
          <w:rFonts w:ascii="Times New Roman" w:eastAsia="Calibri" w:hAnsi="Times New Roman" w:cs="Arial"/>
          <w:i/>
          <w:sz w:val="24"/>
          <w:szCs w:val="24"/>
        </w:rPr>
        <w:t>. (</w:t>
      </w:r>
      <w:r>
        <w:rPr>
          <w:rFonts w:ascii="Times New Roman" w:eastAsia="Calibri" w:hAnsi="Times New Roman" w:cs="Arial"/>
          <w:i/>
          <w:sz w:val="24"/>
          <w:szCs w:val="24"/>
        </w:rPr>
        <w:t>IX. 11</w:t>
      </w:r>
      <w:r w:rsidRPr="005C41F1">
        <w:rPr>
          <w:rFonts w:ascii="Times New Roman" w:eastAsia="Calibri" w:hAnsi="Times New Roman" w:cs="Arial"/>
          <w:i/>
          <w:sz w:val="24"/>
          <w:szCs w:val="24"/>
        </w:rPr>
        <w:t>.) önkormányzati rendelethez</w:t>
      </w:r>
    </w:p>
    <w:p w:rsidR="007F614E" w:rsidRPr="009873AC" w:rsidRDefault="007F614E" w:rsidP="007F614E">
      <w:pPr>
        <w:spacing w:after="20" w:line="240" w:lineRule="auto"/>
        <w:jc w:val="right"/>
        <w:rPr>
          <w:rFonts w:ascii="Times" w:eastAsia="Times New Roman" w:hAnsi="Times" w:cs="Times"/>
          <w:bCs/>
          <w:iCs/>
          <w:color w:val="000000"/>
          <w:sz w:val="24"/>
          <w:szCs w:val="24"/>
          <w:lang w:eastAsia="hu-HU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467"/>
        <w:gridCol w:w="1274"/>
        <w:gridCol w:w="1224"/>
        <w:gridCol w:w="1580"/>
        <w:gridCol w:w="1287"/>
        <w:gridCol w:w="1260"/>
      </w:tblGrid>
      <w:tr w:rsidR="007F614E" w:rsidRPr="005C41F1" w:rsidTr="003F330E">
        <w:trPr>
          <w:trHeight w:val="157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sorszám</w:t>
            </w: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Igénybe vevők köre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Nyersanyagár (Ft)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Intézményi térítési díj (Ft)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Áfá-val</w:t>
            </w:r>
            <w:proofErr w:type="spellEnd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növelt intézményi térítési díj (Ft)</w:t>
            </w:r>
          </w:p>
        </w:tc>
      </w:tr>
      <w:tr w:rsidR="007F614E" w:rsidRPr="005C41F1" w:rsidTr="003F330E">
        <w:trPr>
          <w:trHeight w:val="34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tabs>
                <w:tab w:val="left" w:pos="894"/>
                <w:tab w:val="left" w:pos="15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Óvodáskorú gyermek (napi háromszori étkezés)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7F614E" w:rsidRPr="005C41F1" w:rsidTr="003F33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211</w:t>
            </w:r>
          </w:p>
        </w:tc>
      </w:tr>
      <w:tr w:rsidR="007F614E" w:rsidRPr="005C41F1" w:rsidTr="003F33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7F614E" w:rsidRPr="005C41F1" w:rsidTr="003F33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363</w:t>
            </w:r>
          </w:p>
        </w:tc>
      </w:tr>
      <w:tr w:rsidR="007F614E" w:rsidRPr="005C41F1" w:rsidTr="003F330E">
        <w:trPr>
          <w:trHeight w:val="34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Iskolai </w:t>
            </w:r>
            <w:proofErr w:type="spellStart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napközis</w:t>
            </w:r>
            <w:proofErr w:type="spellEnd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gyermek (napi háromszori étkezés)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I. korcsoport (7-10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F614E" w:rsidRPr="005C41F1" w:rsidTr="003F33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7F614E" w:rsidRPr="005C41F1" w:rsidTr="003F33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F614E" w:rsidRPr="005C41F1" w:rsidTr="003F33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434</w:t>
            </w:r>
          </w:p>
        </w:tc>
      </w:tr>
      <w:tr w:rsidR="007F614E" w:rsidRPr="005C41F1" w:rsidTr="003F330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II. korcsoport (11-14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F614E" w:rsidRPr="005C41F1" w:rsidTr="003F33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7F614E" w:rsidRPr="005C41F1" w:rsidTr="003F33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F614E" w:rsidRPr="005C41F1" w:rsidTr="003F33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434</w:t>
            </w:r>
          </w:p>
        </w:tc>
      </w:tr>
      <w:tr w:rsidR="007F614E" w:rsidRPr="005C41F1" w:rsidTr="003F330E">
        <w:trPr>
          <w:trHeight w:val="91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Menzás gyermek</w:t>
            </w: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(napi egyszeri étkezés: ebéd)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I. korcsoport (7-10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7F614E" w:rsidRPr="005C41F1" w:rsidTr="003F330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II. korcsoport (11-14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7F614E" w:rsidRPr="005C41F1" w:rsidTr="003F330E">
        <w:trPr>
          <w:trHeight w:val="51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 személyes gondoskodást nyújtó ellátásokat igénybe vevők étkezése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14E" w:rsidRPr="005C41F1" w:rsidTr="003F330E">
        <w:trPr>
          <w:trHeight w:val="510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14E" w:rsidRPr="005C41F1" w:rsidTr="003F330E">
        <w:trPr>
          <w:trHeight w:val="510"/>
        </w:trPr>
        <w:tc>
          <w:tcPr>
            <w:tcW w:w="9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14E" w:rsidRPr="005C41F1" w:rsidTr="003F330E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Taktaharkányban működő állami, vagy önkormányzati </w:t>
            </w: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intézmények alkalmazottai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</w:tc>
      </w:tr>
      <w:tr w:rsidR="007F614E" w:rsidRPr="005C41F1" w:rsidTr="003F330E">
        <w:trPr>
          <w:trHeight w:val="54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Vendég</w:t>
            </w: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étkezők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14E" w:rsidRPr="005C41F1" w:rsidRDefault="007F614E" w:rsidP="003F3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</w:tbl>
    <w:p w:rsidR="007F614E" w:rsidRPr="005C41F1" w:rsidRDefault="007F614E" w:rsidP="007F614E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hu-HU"/>
        </w:rPr>
      </w:pPr>
    </w:p>
    <w:p w:rsidR="007F614E" w:rsidRPr="005C41F1" w:rsidRDefault="007F614E" w:rsidP="007F614E">
      <w:pPr>
        <w:rPr>
          <w:rFonts w:ascii="Times New Roman" w:eastAsia="Calibri" w:hAnsi="Times New Roman" w:cs="Arial"/>
          <w:sz w:val="24"/>
          <w:szCs w:val="24"/>
          <w:lang w:eastAsia="hu-HU"/>
        </w:rPr>
      </w:pPr>
      <w:r w:rsidRPr="005C41F1">
        <w:rPr>
          <w:rFonts w:ascii="Times New Roman" w:eastAsia="Calibri" w:hAnsi="Times New Roman" w:cs="Arial"/>
          <w:sz w:val="24"/>
          <w:szCs w:val="24"/>
          <w:lang w:eastAsia="hu-HU"/>
        </w:rPr>
        <w:br w:type="page"/>
      </w:r>
    </w:p>
    <w:p w:rsidR="007F614E" w:rsidRPr="005C41F1" w:rsidRDefault="007F614E" w:rsidP="007F614E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lastRenderedPageBreak/>
        <w:t>2. melléklet</w:t>
      </w:r>
    </w:p>
    <w:p w:rsidR="007F614E" w:rsidRPr="005C41F1" w:rsidRDefault="007F614E" w:rsidP="007F614E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 xml:space="preserve">a 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23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/201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8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 (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IX. 11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.) önkormányzati rendelethez</w:t>
      </w:r>
    </w:p>
    <w:p w:rsidR="007F614E" w:rsidRPr="005C41F1" w:rsidRDefault="007F614E" w:rsidP="007F614E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262"/>
        <w:gridCol w:w="2262"/>
        <w:gridCol w:w="2262"/>
      </w:tblGrid>
      <w:tr w:rsidR="007F614E" w:rsidRPr="005C41F1" w:rsidTr="003F330E">
        <w:trPr>
          <w:trHeight w:val="504"/>
        </w:trPr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Jövedelemhatárok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28.500 Ft-ig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28.501 Ft és 42.</w:t>
            </w:r>
            <w:r w:rsidRPr="005C41F1"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750 Ft között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42.750 Ft-tól</w:t>
            </w:r>
          </w:p>
        </w:tc>
      </w:tr>
      <w:tr w:rsidR="007F614E" w:rsidRPr="005C41F1" w:rsidTr="003F330E">
        <w:trPr>
          <w:trHeight w:val="521"/>
        </w:trPr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Szociális étkeztetés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díja:</w:t>
            </w:r>
          </w:p>
          <w:p w:rsidR="007F614E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295 Ft/nap</w:t>
            </w:r>
          </w:p>
          <w:p w:rsidR="007F614E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sz w:val="24"/>
                <w:lang w:eastAsia="hu-HU"/>
              </w:rPr>
              <w:t>Kiszállítás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sz w:val="24"/>
                <w:lang w:eastAsia="hu-HU"/>
              </w:rPr>
              <w:t>100 Ft/nap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</w:t>
            </w:r>
            <w:r>
              <w:rPr>
                <w:rFonts w:ascii="Times New Roman" w:eastAsia="Calibri" w:hAnsi="Times New Roman" w:cs="Arial"/>
                <w:sz w:val="24"/>
                <w:lang w:eastAsia="hu-HU"/>
              </w:rPr>
              <w:t>:</w:t>
            </w:r>
          </w:p>
          <w:p w:rsidR="007F614E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335 Ft/nap</w:t>
            </w:r>
          </w:p>
          <w:p w:rsidR="007F614E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sz w:val="24"/>
                <w:lang w:eastAsia="hu-HU"/>
              </w:rPr>
              <w:t>Kiszállítás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sz w:val="24"/>
                <w:lang w:eastAsia="hu-HU"/>
              </w:rPr>
              <w:t>100 Ft/nap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</w:t>
            </w:r>
            <w:r>
              <w:rPr>
                <w:rFonts w:ascii="Times New Roman" w:eastAsia="Calibri" w:hAnsi="Times New Roman" w:cs="Arial"/>
                <w:sz w:val="24"/>
                <w:lang w:eastAsia="hu-HU"/>
              </w:rPr>
              <w:t>:</w:t>
            </w:r>
          </w:p>
          <w:p w:rsidR="007F614E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425 Ft/nap</w:t>
            </w:r>
          </w:p>
          <w:p w:rsidR="007F614E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sz w:val="24"/>
                <w:lang w:eastAsia="hu-HU"/>
              </w:rPr>
              <w:t>Kiszállítás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sz w:val="24"/>
                <w:lang w:eastAsia="hu-HU"/>
              </w:rPr>
              <w:t>100 Ft/nap</w:t>
            </w:r>
          </w:p>
        </w:tc>
      </w:tr>
      <w:tr w:rsidR="007F614E" w:rsidRPr="005C41F1" w:rsidTr="003F330E">
        <w:trPr>
          <w:trHeight w:val="1026"/>
        </w:trPr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Házi segítségnyújtás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295,-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Kiszállítás térítési díja: 45,- Ft/nap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335,-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Kiszállítás térítési díja: 105,- Ft/nap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425,-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Kiszállítás térítési díja: 105,- Ft/nap</w:t>
            </w:r>
          </w:p>
        </w:tc>
      </w:tr>
      <w:tr w:rsidR="007F614E" w:rsidRPr="005C41F1" w:rsidTr="003F330E">
        <w:trPr>
          <w:trHeight w:val="1047"/>
        </w:trPr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/>
              </w:rPr>
              <w:t>Idősek nappali ellátása</w:t>
            </w:r>
          </w:p>
        </w:tc>
        <w:tc>
          <w:tcPr>
            <w:tcW w:w="2280" w:type="dxa"/>
            <w:shd w:val="clear" w:color="auto" w:fill="auto"/>
          </w:tcPr>
          <w:p w:rsidR="007F614E" w:rsidRPr="009873AC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9873AC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</w:t>
            </w:r>
            <w:r>
              <w:rPr>
                <w:rFonts w:ascii="Times New Roman" w:eastAsia="Calibri" w:hAnsi="Times New Roman" w:cs="Arial"/>
                <w:sz w:val="24"/>
                <w:lang w:eastAsia="hu-HU"/>
              </w:rPr>
              <w:t>:</w:t>
            </w:r>
          </w:p>
          <w:p w:rsidR="007F614E" w:rsidRPr="009873AC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9873AC">
              <w:rPr>
                <w:rFonts w:ascii="Times New Roman" w:eastAsia="Calibri" w:hAnsi="Times New Roman" w:cs="Arial"/>
                <w:sz w:val="24"/>
                <w:lang w:eastAsia="hu-HU"/>
              </w:rPr>
              <w:t>Ebéd 295 -Ft/nap</w:t>
            </w:r>
          </w:p>
          <w:p w:rsidR="007F614E" w:rsidRPr="009873AC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9873AC">
              <w:rPr>
                <w:rFonts w:ascii="Times New Roman" w:eastAsia="Calibri" w:hAnsi="Times New Roman" w:cs="Arial"/>
                <w:sz w:val="24"/>
                <w:lang w:eastAsia="hu-HU"/>
              </w:rPr>
              <w:t>Tízórai 45,-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9873AC">
              <w:rPr>
                <w:rFonts w:ascii="Times New Roman" w:eastAsia="Calibri" w:hAnsi="Times New Roman" w:cs="Arial"/>
                <w:sz w:val="24"/>
                <w:lang w:eastAsia="hu-HU"/>
              </w:rPr>
              <w:t>Összesen: 340 Ft/nap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Ebéd 335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Tízórai 50,-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Összesen: 385 Ft/nap</w:t>
            </w:r>
          </w:p>
        </w:tc>
        <w:tc>
          <w:tcPr>
            <w:tcW w:w="2280" w:type="dxa"/>
            <w:shd w:val="clear" w:color="auto" w:fill="auto"/>
          </w:tcPr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Étkezés térítési díja: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Ebéd 425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/>
              </w:rPr>
              <w:t>Tízórai 60,- Ft/nap</w:t>
            </w:r>
          </w:p>
          <w:p w:rsidR="007F614E" w:rsidRPr="005C41F1" w:rsidRDefault="007F614E" w:rsidP="003F330E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/>
              </w:rPr>
            </w:pPr>
            <w:r>
              <w:rPr>
                <w:rFonts w:ascii="Times New Roman" w:eastAsia="Calibri" w:hAnsi="Times New Roman" w:cs="Arial"/>
                <w:sz w:val="24"/>
                <w:lang w:eastAsia="hu-HU"/>
              </w:rPr>
              <w:t>Összesen: 485 Ft/nap</w:t>
            </w:r>
          </w:p>
        </w:tc>
      </w:tr>
    </w:tbl>
    <w:p w:rsidR="007F614E" w:rsidRPr="005C41F1" w:rsidRDefault="007F614E" w:rsidP="007F61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614E" w:rsidRDefault="007F614E" w:rsidP="007F614E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br w:type="page"/>
      </w:r>
    </w:p>
    <w:p w:rsidR="007F614E" w:rsidRPr="005C41F1" w:rsidRDefault="007F614E" w:rsidP="007F614E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/>
        </w:rPr>
      </w:pP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lastRenderedPageBreak/>
        <w:t>3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 melléklet</w:t>
      </w:r>
    </w:p>
    <w:p w:rsidR="007F614E" w:rsidRPr="005C41F1" w:rsidRDefault="007F614E" w:rsidP="007F614E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 xml:space="preserve">a 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23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/201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8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 (</w:t>
      </w:r>
      <w:r>
        <w:rPr>
          <w:rFonts w:ascii="Times New Roman" w:eastAsia="Calibri" w:hAnsi="Times New Roman" w:cs="Arial"/>
          <w:i/>
          <w:sz w:val="24"/>
          <w:szCs w:val="24"/>
          <w:lang w:eastAsia="hu-HU"/>
        </w:rPr>
        <w:t>IX. 11</w:t>
      </w:r>
      <w:r w:rsidRPr="005C41F1">
        <w:rPr>
          <w:rFonts w:ascii="Times New Roman" w:eastAsia="Calibri" w:hAnsi="Times New Roman" w:cs="Arial"/>
          <w:i/>
          <w:sz w:val="24"/>
          <w:szCs w:val="24"/>
          <w:lang w:eastAsia="hu-HU"/>
        </w:rPr>
        <w:t>.) önkormányzati rendelethez</w:t>
      </w:r>
    </w:p>
    <w:p w:rsidR="007F614E" w:rsidRPr="005C41F1" w:rsidRDefault="007F614E" w:rsidP="007F614E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hu-HU"/>
        </w:rPr>
      </w:pPr>
    </w:p>
    <w:p w:rsidR="007F614E" w:rsidRDefault="007F614E" w:rsidP="007F614E">
      <w:pPr>
        <w:pStyle w:val="Listaszerbekezds"/>
        <w:tabs>
          <w:tab w:val="left" w:pos="2835"/>
        </w:tabs>
        <w:ind w:left="0"/>
        <w:rPr>
          <w:bCs/>
        </w:rPr>
      </w:pPr>
      <w:r>
        <w:rPr>
          <w:bCs/>
        </w:rPr>
        <w:t>1. Intézményi térítési díj:</w:t>
      </w:r>
    </w:p>
    <w:p w:rsidR="007F614E" w:rsidRPr="00C03CCE" w:rsidRDefault="007F614E" w:rsidP="007F614E">
      <w:pPr>
        <w:pStyle w:val="Listaszerbekezds"/>
        <w:ind w:left="0"/>
        <w:rPr>
          <w:bCs/>
        </w:rPr>
      </w:pPr>
      <w:r w:rsidRPr="009873AC">
        <w:rPr>
          <w:bCs/>
          <w:i/>
        </w:rPr>
        <w:t>a)</w:t>
      </w:r>
      <w:r>
        <w:rPr>
          <w:bCs/>
        </w:rPr>
        <w:t xml:space="preserve"> </w:t>
      </w:r>
      <w:r w:rsidRPr="00C03CCE">
        <w:rPr>
          <w:bCs/>
        </w:rPr>
        <w:t>3666 Ft/nap</w:t>
      </w:r>
    </w:p>
    <w:p w:rsidR="007F614E" w:rsidRPr="00C03CCE" w:rsidRDefault="007F614E" w:rsidP="007F614E">
      <w:pPr>
        <w:pStyle w:val="Listaszerbekezds"/>
        <w:ind w:left="0"/>
        <w:rPr>
          <w:bCs/>
        </w:rPr>
      </w:pPr>
      <w:r w:rsidRPr="009873AC">
        <w:rPr>
          <w:bCs/>
          <w:i/>
        </w:rPr>
        <w:t>b)</w:t>
      </w:r>
      <w:r>
        <w:rPr>
          <w:bCs/>
        </w:rPr>
        <w:t xml:space="preserve"> </w:t>
      </w:r>
      <w:r w:rsidRPr="00C03CCE">
        <w:rPr>
          <w:bCs/>
        </w:rPr>
        <w:t>110</w:t>
      </w:r>
      <w:r>
        <w:rPr>
          <w:bCs/>
        </w:rPr>
        <w:t>.</w:t>
      </w:r>
      <w:r w:rsidRPr="00C03CCE">
        <w:rPr>
          <w:bCs/>
        </w:rPr>
        <w:t>000 Ft/hó</w:t>
      </w:r>
    </w:p>
    <w:p w:rsidR="007F614E" w:rsidRPr="009873AC" w:rsidRDefault="007F614E" w:rsidP="007F614E">
      <w:pPr>
        <w:pStyle w:val="Listaszerbekezds"/>
        <w:ind w:left="0"/>
        <w:rPr>
          <w:bCs/>
        </w:rPr>
      </w:pPr>
    </w:p>
    <w:p w:rsidR="007F614E" w:rsidRDefault="007F614E" w:rsidP="007F614E">
      <w:pPr>
        <w:pStyle w:val="Listaszerbekezds"/>
        <w:ind w:left="0"/>
      </w:pPr>
      <w:r>
        <w:t>2. Belépési hozzájárulás:</w:t>
      </w:r>
    </w:p>
    <w:p w:rsidR="007F614E" w:rsidRDefault="007F614E" w:rsidP="007F614E">
      <w:pPr>
        <w:pStyle w:val="Listaszerbekezds"/>
        <w:ind w:left="0"/>
      </w:pPr>
      <w:r w:rsidRPr="00B7347C">
        <w:rPr>
          <w:i/>
        </w:rPr>
        <w:t>a)</w:t>
      </w:r>
      <w:r>
        <w:t xml:space="preserve"> </w:t>
      </w:r>
      <w:proofErr w:type="spellStart"/>
      <w:r>
        <w:t>taktaharkányi</w:t>
      </w:r>
      <w:proofErr w:type="spellEnd"/>
      <w:r>
        <w:t xml:space="preserve"> lakosnak: 500.</w:t>
      </w:r>
      <w:r w:rsidRPr="00C03CCE">
        <w:t>000 Ft.</w:t>
      </w:r>
    </w:p>
    <w:p w:rsidR="007F614E" w:rsidRPr="00556D5E" w:rsidRDefault="007F614E" w:rsidP="007F614E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7347C">
        <w:rPr>
          <w:rFonts w:ascii="Times" w:eastAsia="Times New Roman" w:hAnsi="Times" w:cs="Times"/>
          <w:i/>
          <w:sz w:val="24"/>
          <w:szCs w:val="24"/>
          <w:lang w:eastAsia="hu-HU"/>
        </w:rPr>
        <w:t>b)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nem </w:t>
      </w:r>
      <w:proofErr w:type="spellStart"/>
      <w:r>
        <w:rPr>
          <w:rFonts w:ascii="Times" w:eastAsia="Times New Roman" w:hAnsi="Times" w:cs="Times"/>
          <w:sz w:val="24"/>
          <w:szCs w:val="24"/>
          <w:lang w:eastAsia="hu-HU"/>
        </w:rPr>
        <w:t>taktaharkányi</w:t>
      </w:r>
      <w:proofErr w:type="spell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 lakosnak: 800.000 Ft.</w:t>
      </w:r>
    </w:p>
    <w:p w:rsidR="007F614E" w:rsidRDefault="007F614E">
      <w:bookmarkStart w:id="0" w:name="_GoBack"/>
      <w:bookmarkEnd w:id="0"/>
    </w:p>
    <w:sectPr w:rsidR="007F6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4E"/>
    <w:rsid w:val="007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A2A5B-68CD-48A3-B618-EE9BD158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614E"/>
    <w:pPr>
      <w:spacing w:after="200" w:line="276" w:lineRule="auto"/>
    </w:pPr>
    <w:rPr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61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2018-09-13T11:49:00Z</dcterms:created>
  <dcterms:modified xsi:type="dcterms:W3CDTF">2018-09-13T11:49:00Z</dcterms:modified>
</cp:coreProperties>
</file>