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71" w:rsidRPr="001C4D71" w:rsidRDefault="001C4D71" w:rsidP="001C4D71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>8</w:t>
      </w:r>
      <w:r w:rsidRPr="001C4D71">
        <w:rPr>
          <w:rFonts w:ascii="Times New Roman" w:hAnsi="Times New Roman"/>
          <w:i/>
          <w:sz w:val="24"/>
          <w:szCs w:val="24"/>
        </w:rPr>
        <w:t xml:space="preserve">. melléklet a </w:t>
      </w:r>
      <w:r>
        <w:rPr>
          <w:rFonts w:ascii="Times New Roman" w:hAnsi="Times New Roman"/>
          <w:i/>
          <w:sz w:val="24"/>
          <w:szCs w:val="24"/>
        </w:rPr>
        <w:t>27/</w:t>
      </w:r>
      <w:r w:rsidRPr="001C4D71">
        <w:rPr>
          <w:rFonts w:ascii="Times New Roman" w:hAnsi="Times New Roman"/>
          <w:i/>
          <w:sz w:val="24"/>
          <w:szCs w:val="24"/>
        </w:rPr>
        <w:t xml:space="preserve">2019. (XI. </w:t>
      </w:r>
      <w:r>
        <w:rPr>
          <w:rFonts w:ascii="Times New Roman" w:hAnsi="Times New Roman"/>
          <w:i/>
          <w:sz w:val="24"/>
          <w:szCs w:val="24"/>
        </w:rPr>
        <w:t>22</w:t>
      </w:r>
      <w:r w:rsidRPr="001C4D71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1C4D71" w:rsidRPr="001C4D71" w:rsidRDefault="001C4D71" w:rsidP="001C4D71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C4D71" w:rsidRPr="001C4D71" w:rsidRDefault="001C4D71" w:rsidP="001C4D71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D71">
        <w:rPr>
          <w:rFonts w:ascii="Times New Roman" w:hAnsi="Times New Roman"/>
          <w:b/>
          <w:sz w:val="24"/>
          <w:szCs w:val="24"/>
        </w:rPr>
        <w:t>Csongrád Városi Önkormányzat alaptevékenységének kormányzati funkciók szerinti besorolása</w:t>
      </w:r>
    </w:p>
    <w:p w:rsidR="001C4D71" w:rsidRPr="001C4D71" w:rsidRDefault="001C4D71" w:rsidP="001C4D71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4D71" w:rsidRPr="001C4D71" w:rsidRDefault="001C4D71" w:rsidP="001C4D71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011130 </w:t>
      </w:r>
      <w:r w:rsidRPr="001C4D71">
        <w:rPr>
          <w:rFonts w:ascii="Times New Roman" w:hAnsi="Times New Roman"/>
          <w:sz w:val="24"/>
          <w:szCs w:val="24"/>
        </w:rPr>
        <w:tab/>
        <w:t>Önkormányzatok és önkormányzati hivatalok jogalkotó és általános igazgatási tevékenysége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011220 </w:t>
      </w:r>
      <w:r w:rsidRPr="001C4D71">
        <w:rPr>
          <w:rFonts w:ascii="Times New Roman" w:hAnsi="Times New Roman"/>
          <w:sz w:val="24"/>
          <w:szCs w:val="24"/>
        </w:rPr>
        <w:tab/>
        <w:t>Adó-, vám és jövedéki igazgatás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013350 </w:t>
      </w:r>
      <w:r w:rsidRPr="001C4D71">
        <w:rPr>
          <w:rFonts w:ascii="Times New Roman" w:hAnsi="Times New Roman"/>
          <w:sz w:val="24"/>
          <w:szCs w:val="24"/>
        </w:rPr>
        <w:tab/>
        <w:t>Az önkormányzati vagyonnal való gazdálkodással kapcsolatos feladatok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016080 </w:t>
      </w:r>
      <w:r w:rsidRPr="001C4D71">
        <w:rPr>
          <w:rFonts w:ascii="Times New Roman" w:hAnsi="Times New Roman"/>
          <w:sz w:val="24"/>
          <w:szCs w:val="24"/>
        </w:rPr>
        <w:tab/>
        <w:t>Kiemelt állami és önkormányzati rendezvények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041231 </w:t>
      </w:r>
      <w:r w:rsidRPr="001C4D71">
        <w:rPr>
          <w:rFonts w:ascii="Times New Roman" w:hAnsi="Times New Roman"/>
          <w:sz w:val="24"/>
          <w:szCs w:val="24"/>
        </w:rPr>
        <w:tab/>
        <w:t>Rövid időtartamú közfoglalkoztatás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041232 </w:t>
      </w:r>
      <w:r w:rsidRPr="001C4D71">
        <w:rPr>
          <w:rFonts w:ascii="Times New Roman" w:hAnsi="Times New Roman"/>
          <w:sz w:val="24"/>
          <w:szCs w:val="24"/>
        </w:rPr>
        <w:tab/>
        <w:t>Start munkaprogram Téli közfoglalkoztatás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041233 </w:t>
      </w:r>
      <w:r w:rsidRPr="001C4D71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041237 </w:t>
      </w:r>
      <w:r w:rsidRPr="001C4D71">
        <w:rPr>
          <w:rFonts w:ascii="Times New Roman" w:hAnsi="Times New Roman"/>
          <w:sz w:val="24"/>
          <w:szCs w:val="24"/>
        </w:rPr>
        <w:tab/>
        <w:t>Közfoglalkoztatási mintaprogram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045120 </w:t>
      </w:r>
      <w:r w:rsidRPr="001C4D71">
        <w:rPr>
          <w:rFonts w:ascii="Times New Roman" w:hAnsi="Times New Roman"/>
          <w:sz w:val="24"/>
          <w:szCs w:val="24"/>
        </w:rPr>
        <w:tab/>
        <w:t>Út, autópálya építés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045140 </w:t>
      </w:r>
      <w:r w:rsidRPr="001C4D71">
        <w:rPr>
          <w:rFonts w:ascii="Times New Roman" w:hAnsi="Times New Roman"/>
          <w:sz w:val="24"/>
          <w:szCs w:val="24"/>
        </w:rPr>
        <w:tab/>
        <w:t>Városi és elővárosi közúti személyszállítás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047310 </w:t>
      </w:r>
      <w:r w:rsidRPr="001C4D71">
        <w:rPr>
          <w:rFonts w:ascii="Times New Roman" w:hAnsi="Times New Roman"/>
          <w:sz w:val="24"/>
          <w:szCs w:val="24"/>
        </w:rPr>
        <w:tab/>
        <w:t>Turizmus igazgatása és támogatása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>061030</w:t>
      </w:r>
      <w:r w:rsidRPr="001C4D71">
        <w:rPr>
          <w:rFonts w:ascii="Times New Roman" w:hAnsi="Times New Roman"/>
          <w:sz w:val="24"/>
          <w:szCs w:val="24"/>
        </w:rPr>
        <w:tab/>
        <w:t>Lakáshoz jutást segítő támogatások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064010 </w:t>
      </w:r>
      <w:r w:rsidRPr="001C4D71">
        <w:rPr>
          <w:rFonts w:ascii="Times New Roman" w:hAnsi="Times New Roman"/>
          <w:sz w:val="24"/>
          <w:szCs w:val="24"/>
        </w:rPr>
        <w:tab/>
        <w:t>Közvilágítás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066020 </w:t>
      </w:r>
      <w:r w:rsidRPr="001C4D71">
        <w:rPr>
          <w:rFonts w:ascii="Times New Roman" w:hAnsi="Times New Roman"/>
          <w:sz w:val="24"/>
          <w:szCs w:val="24"/>
        </w:rPr>
        <w:tab/>
        <w:t>Város-, községgazdálkodási egyéb szolgáltatások</w:t>
      </w:r>
    </w:p>
    <w:p w:rsidR="001C4D71" w:rsidRPr="001C4D71" w:rsidRDefault="001C4D71" w:rsidP="001C4D71">
      <w:pPr>
        <w:spacing w:after="0" w:line="240" w:lineRule="auto"/>
        <w:ind w:left="851" w:hanging="851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>072111</w:t>
      </w:r>
      <w:r w:rsidRPr="001C4D71">
        <w:rPr>
          <w:rFonts w:ascii="Times New Roman" w:hAnsi="Times New Roman"/>
          <w:sz w:val="24"/>
          <w:szCs w:val="24"/>
        </w:rPr>
        <w:tab/>
      </w:r>
      <w:r w:rsidRPr="001C4D71">
        <w:rPr>
          <w:rFonts w:ascii="Times New Roman" w:hAnsi="Times New Roman"/>
          <w:sz w:val="24"/>
          <w:szCs w:val="24"/>
        </w:rPr>
        <w:tab/>
        <w:t xml:space="preserve">Háziorvosi alapellátás </w:t>
      </w:r>
    </w:p>
    <w:p w:rsidR="001C4D71" w:rsidRPr="001C4D71" w:rsidRDefault="001C4D71" w:rsidP="001C4D71">
      <w:pPr>
        <w:spacing w:after="0" w:line="240" w:lineRule="auto"/>
        <w:ind w:left="851" w:hanging="851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072311 </w:t>
      </w:r>
      <w:r w:rsidRPr="001C4D71">
        <w:rPr>
          <w:rFonts w:ascii="Times New Roman" w:hAnsi="Times New Roman"/>
          <w:sz w:val="24"/>
          <w:szCs w:val="24"/>
        </w:rPr>
        <w:tab/>
      </w:r>
      <w:r w:rsidRPr="001C4D71">
        <w:rPr>
          <w:rFonts w:ascii="Times New Roman" w:hAnsi="Times New Roman"/>
          <w:sz w:val="24"/>
          <w:szCs w:val="24"/>
        </w:rPr>
        <w:tab/>
        <w:t xml:space="preserve">Fogorvosi alapellátás 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074011 </w:t>
      </w:r>
      <w:r w:rsidRPr="001C4D71">
        <w:rPr>
          <w:rFonts w:ascii="Times New Roman" w:hAnsi="Times New Roman"/>
          <w:sz w:val="24"/>
          <w:szCs w:val="24"/>
        </w:rPr>
        <w:tab/>
        <w:t>Foglalkozás- egészségügyi alapellátás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074032 </w:t>
      </w:r>
      <w:r w:rsidRPr="001C4D71">
        <w:rPr>
          <w:rFonts w:ascii="Times New Roman" w:hAnsi="Times New Roman"/>
          <w:sz w:val="24"/>
          <w:szCs w:val="24"/>
        </w:rPr>
        <w:tab/>
        <w:t>Ifjúság- egészségügy gondozás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074051 </w:t>
      </w:r>
      <w:r w:rsidRPr="001C4D71">
        <w:rPr>
          <w:rFonts w:ascii="Times New Roman" w:hAnsi="Times New Roman"/>
          <w:sz w:val="24"/>
          <w:szCs w:val="24"/>
        </w:rPr>
        <w:tab/>
        <w:t>Nem fertőző megbetegedések megelőzése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074054 </w:t>
      </w:r>
      <w:r w:rsidRPr="001C4D71">
        <w:rPr>
          <w:rFonts w:ascii="Times New Roman" w:hAnsi="Times New Roman"/>
          <w:sz w:val="24"/>
          <w:szCs w:val="24"/>
        </w:rPr>
        <w:tab/>
        <w:t xml:space="preserve">Komplex egészségfejlesztő, prevenciós programok 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>076090</w:t>
      </w:r>
      <w:r w:rsidRPr="001C4D71">
        <w:rPr>
          <w:rFonts w:ascii="Times New Roman" w:hAnsi="Times New Roman"/>
          <w:sz w:val="24"/>
          <w:szCs w:val="24"/>
        </w:rPr>
        <w:tab/>
        <w:t>Egyéb egészségügyi szolgáltatás finanszírozása és támogatása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081030 </w:t>
      </w:r>
      <w:r w:rsidRPr="001C4D71"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081045 </w:t>
      </w:r>
      <w:r w:rsidRPr="001C4D71">
        <w:rPr>
          <w:rFonts w:ascii="Times New Roman" w:hAnsi="Times New Roman"/>
          <w:sz w:val="24"/>
          <w:szCs w:val="24"/>
        </w:rPr>
        <w:tab/>
        <w:t>Szabadidősport (rekreációs sport) tevékenység és támogatása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081061 </w:t>
      </w:r>
      <w:r w:rsidRPr="001C4D71">
        <w:rPr>
          <w:rFonts w:ascii="Times New Roman" w:hAnsi="Times New Roman"/>
          <w:sz w:val="24"/>
          <w:szCs w:val="24"/>
        </w:rPr>
        <w:tab/>
        <w:t>Szabadidős park, fürdő és strandszolgáltatás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082091 </w:t>
      </w:r>
      <w:r w:rsidRPr="001C4D71">
        <w:rPr>
          <w:rFonts w:ascii="Times New Roman" w:hAnsi="Times New Roman"/>
          <w:sz w:val="24"/>
          <w:szCs w:val="24"/>
        </w:rPr>
        <w:tab/>
        <w:t>Közművelődés- közösségi és társadalmi részvétel fejlesztése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083030 </w:t>
      </w:r>
      <w:r w:rsidRPr="001C4D71">
        <w:rPr>
          <w:rFonts w:ascii="Times New Roman" w:hAnsi="Times New Roman"/>
          <w:sz w:val="24"/>
          <w:szCs w:val="24"/>
        </w:rPr>
        <w:tab/>
        <w:t>Egyéb kiadói tevékenység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083050 </w:t>
      </w:r>
      <w:r w:rsidRPr="001C4D71">
        <w:rPr>
          <w:rFonts w:ascii="Times New Roman" w:hAnsi="Times New Roman"/>
          <w:sz w:val="24"/>
          <w:szCs w:val="24"/>
        </w:rPr>
        <w:tab/>
        <w:t>Televíziós műsorszolgáltatása és támogatása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083040 </w:t>
      </w:r>
      <w:r w:rsidRPr="001C4D71">
        <w:rPr>
          <w:rFonts w:ascii="Times New Roman" w:hAnsi="Times New Roman"/>
          <w:sz w:val="24"/>
          <w:szCs w:val="24"/>
        </w:rPr>
        <w:tab/>
        <w:t>Rádióműsor szolgáltatása és támogatása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>084031</w:t>
      </w:r>
      <w:r w:rsidRPr="001C4D71">
        <w:rPr>
          <w:rFonts w:ascii="Times New Roman" w:hAnsi="Times New Roman"/>
          <w:sz w:val="24"/>
          <w:szCs w:val="24"/>
        </w:rPr>
        <w:tab/>
        <w:t>Civil szervezetek működési támogatása</w:t>
      </w:r>
    </w:p>
    <w:p w:rsidR="001C4D71" w:rsidRPr="001C4D71" w:rsidRDefault="001C4D71" w:rsidP="001C4D71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084070 </w:t>
      </w:r>
      <w:r w:rsidRPr="001C4D71">
        <w:rPr>
          <w:rFonts w:ascii="Times New Roman" w:hAnsi="Times New Roman"/>
          <w:sz w:val="24"/>
          <w:szCs w:val="24"/>
        </w:rPr>
        <w:tab/>
        <w:t xml:space="preserve">Fiatalok társadalmi integrációját segítő struktúra, szakmai szolgáltatások </w:t>
      </w:r>
      <w:r w:rsidRPr="001C4D71">
        <w:rPr>
          <w:rFonts w:ascii="Times New Roman" w:hAnsi="Times New Roman"/>
          <w:sz w:val="24"/>
          <w:szCs w:val="24"/>
        </w:rPr>
        <w:tab/>
      </w:r>
      <w:r w:rsidRPr="001C4D71">
        <w:rPr>
          <w:rFonts w:ascii="Times New Roman" w:hAnsi="Times New Roman"/>
          <w:sz w:val="24"/>
          <w:szCs w:val="24"/>
        </w:rPr>
        <w:tab/>
        <w:t>fejlesztése,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086090 </w:t>
      </w:r>
      <w:r w:rsidRPr="001C4D71">
        <w:rPr>
          <w:rFonts w:ascii="Times New Roman" w:hAnsi="Times New Roman"/>
          <w:sz w:val="24"/>
          <w:szCs w:val="24"/>
        </w:rPr>
        <w:tab/>
        <w:t>Egyéb szabadidős szolgáltatás</w:t>
      </w:r>
    </w:p>
    <w:p w:rsidR="001C4D71" w:rsidRPr="001C4D71" w:rsidRDefault="001C4D71" w:rsidP="001C4D71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091220 </w:t>
      </w:r>
      <w:r w:rsidRPr="001C4D71">
        <w:rPr>
          <w:rFonts w:ascii="Times New Roman" w:hAnsi="Times New Roman"/>
          <w:sz w:val="24"/>
          <w:szCs w:val="24"/>
        </w:rPr>
        <w:tab/>
        <w:t>Köznevelési intézmény 1-4. évfolyamán tanulók nevelésével, oktatásával összefüggő működtetési feladatok</w:t>
      </w:r>
    </w:p>
    <w:p w:rsidR="001C4D71" w:rsidRPr="001C4D71" w:rsidRDefault="001C4D71" w:rsidP="001C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095020 </w:t>
      </w:r>
      <w:r w:rsidRPr="001C4D71">
        <w:rPr>
          <w:rFonts w:ascii="Times New Roman" w:hAnsi="Times New Roman"/>
          <w:sz w:val="24"/>
          <w:szCs w:val="24"/>
        </w:rPr>
        <w:tab/>
        <w:t>Iskolarendszeren kívüli egyéb oktatás, képzés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098032 </w:t>
      </w:r>
      <w:r w:rsidRPr="001C4D71">
        <w:rPr>
          <w:rFonts w:ascii="Times New Roman" w:hAnsi="Times New Roman"/>
          <w:sz w:val="24"/>
          <w:szCs w:val="24"/>
        </w:rPr>
        <w:tab/>
        <w:t>Pedagógiai szakmai szolgáltatások működtetési feladatai</w:t>
      </w:r>
    </w:p>
    <w:p w:rsidR="001C4D71" w:rsidRPr="001C4D71" w:rsidRDefault="001C4D71" w:rsidP="001C4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104042  </w:t>
      </w:r>
      <w:r w:rsidRPr="001C4D71">
        <w:rPr>
          <w:rFonts w:ascii="Times New Roman" w:hAnsi="Times New Roman"/>
          <w:sz w:val="24"/>
          <w:szCs w:val="24"/>
        </w:rPr>
        <w:tab/>
        <w:t>Család és gyermekjóléti szolgáltatások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104043 </w:t>
      </w:r>
      <w:r w:rsidRPr="001C4D71">
        <w:rPr>
          <w:rFonts w:ascii="Times New Roman" w:hAnsi="Times New Roman"/>
          <w:sz w:val="24"/>
          <w:szCs w:val="24"/>
        </w:rPr>
        <w:tab/>
        <w:t>Család és gyermekjóléti Központ működtetése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>104051</w:t>
      </w:r>
      <w:r w:rsidRPr="001C4D71">
        <w:rPr>
          <w:rFonts w:ascii="Times New Roman" w:hAnsi="Times New Roman"/>
          <w:sz w:val="24"/>
          <w:szCs w:val="24"/>
        </w:rPr>
        <w:tab/>
        <w:t xml:space="preserve">Gyermekvédelmi pénzbeli és természetbeni ellátások </w:t>
      </w:r>
    </w:p>
    <w:p w:rsidR="001C4D71" w:rsidRPr="001C4D71" w:rsidRDefault="001C4D71" w:rsidP="001C4D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106020 </w:t>
      </w:r>
      <w:r w:rsidRPr="001C4D71">
        <w:rPr>
          <w:rFonts w:ascii="Times New Roman" w:hAnsi="Times New Roman"/>
          <w:sz w:val="24"/>
          <w:szCs w:val="24"/>
        </w:rPr>
        <w:tab/>
        <w:t>Lakásfenntartással, lakhatással összefüggő feladatok</w:t>
      </w:r>
    </w:p>
    <w:p w:rsidR="001C4D71" w:rsidRPr="001C4D71" w:rsidRDefault="001C4D71" w:rsidP="001C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>107060</w:t>
      </w:r>
      <w:r w:rsidRPr="001C4D71">
        <w:rPr>
          <w:rFonts w:ascii="Times New Roman" w:hAnsi="Times New Roman"/>
          <w:sz w:val="24"/>
          <w:szCs w:val="24"/>
        </w:rPr>
        <w:tab/>
        <w:t>Egyéb szociális pénzbeli és természetbeni ellátások támogatása</w:t>
      </w:r>
    </w:p>
    <w:p w:rsidR="001C4D71" w:rsidRPr="001C4D71" w:rsidRDefault="001C4D71" w:rsidP="001C4D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71">
        <w:rPr>
          <w:rFonts w:ascii="Times New Roman" w:hAnsi="Times New Roman"/>
          <w:sz w:val="24"/>
          <w:szCs w:val="24"/>
        </w:rPr>
        <w:t xml:space="preserve">107080 </w:t>
      </w:r>
      <w:r w:rsidRPr="001C4D71">
        <w:rPr>
          <w:rFonts w:ascii="Times New Roman" w:hAnsi="Times New Roman"/>
          <w:sz w:val="24"/>
          <w:szCs w:val="24"/>
        </w:rPr>
        <w:tab/>
        <w:t>Esélyegyenlőség elősegítését célzó tevékenységek és programok</w:t>
      </w:r>
    </w:p>
    <w:p w:rsidR="00577788" w:rsidRPr="001C4D71" w:rsidRDefault="001C4D71" w:rsidP="001C4D71">
      <w:pPr>
        <w:rPr>
          <w:rFonts w:ascii="Times New Roman" w:hAnsi="Times New Roman"/>
        </w:rPr>
      </w:pPr>
    </w:p>
    <w:sectPr w:rsidR="00577788" w:rsidRPr="001C4D71" w:rsidSect="0029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compat/>
  <w:rsids>
    <w:rsidRoot w:val="001C4D71"/>
    <w:rsid w:val="001C4D71"/>
    <w:rsid w:val="00291A7B"/>
    <w:rsid w:val="00BB0601"/>
    <w:rsid w:val="00BD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4D7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1</cp:revision>
  <dcterms:created xsi:type="dcterms:W3CDTF">2019-11-21T12:31:00Z</dcterms:created>
  <dcterms:modified xsi:type="dcterms:W3CDTF">2019-11-21T12:32:00Z</dcterms:modified>
</cp:coreProperties>
</file>