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C8EA6" w14:textId="5BD24AB9" w:rsidR="005F7A67" w:rsidRPr="005F7A67" w:rsidRDefault="0005551F" w:rsidP="005F7A67">
      <w:pPr>
        <w:jc w:val="center"/>
        <w:rPr>
          <w:b/>
          <w:bCs/>
        </w:rPr>
      </w:pPr>
      <w:r>
        <w:rPr>
          <w:b/>
          <w:bCs/>
        </w:rPr>
        <w:t>Mosdós</w:t>
      </w:r>
      <w:r w:rsidR="005F7A67" w:rsidRPr="005F7A67">
        <w:rPr>
          <w:b/>
          <w:bCs/>
        </w:rPr>
        <w:t xml:space="preserve"> Község Önkormányzat Képviselő-testületének</w:t>
      </w:r>
    </w:p>
    <w:p w14:paraId="00A82982" w14:textId="05A1E5ED" w:rsidR="005F7A67" w:rsidRPr="001653DA" w:rsidRDefault="005F7A67" w:rsidP="001653DA">
      <w:pPr>
        <w:jc w:val="center"/>
        <w:rPr>
          <w:b/>
          <w:bCs/>
        </w:rPr>
      </w:pPr>
      <w:r w:rsidRPr="005F7A67">
        <w:rPr>
          <w:b/>
          <w:bCs/>
        </w:rPr>
        <w:t>a f</w:t>
      </w:r>
      <w:r w:rsidR="0005551F">
        <w:rPr>
          <w:b/>
          <w:bCs/>
        </w:rPr>
        <w:t xml:space="preserve">alugondnoki szolgálatról szóló </w:t>
      </w:r>
      <w:r w:rsidR="0029176B">
        <w:rPr>
          <w:b/>
          <w:bCs/>
        </w:rPr>
        <w:t>4</w:t>
      </w:r>
      <w:bookmarkStart w:id="0" w:name="_GoBack"/>
      <w:bookmarkEnd w:id="0"/>
      <w:r w:rsidRPr="005F7A67">
        <w:rPr>
          <w:b/>
          <w:bCs/>
        </w:rPr>
        <w:t>/2021. (</w:t>
      </w:r>
      <w:r w:rsidR="0005551F">
        <w:rPr>
          <w:b/>
          <w:bCs/>
        </w:rPr>
        <w:t>II.16</w:t>
      </w:r>
      <w:r w:rsidRPr="005F7A67">
        <w:rPr>
          <w:b/>
          <w:bCs/>
        </w:rPr>
        <w:t>.) önkormányzati rendeletének</w:t>
      </w:r>
    </w:p>
    <w:p w14:paraId="3A5EABBA" w14:textId="4E4D03F8" w:rsidR="000004CC" w:rsidRPr="005F7A67" w:rsidRDefault="000004CC" w:rsidP="005F7A67">
      <w:pPr>
        <w:jc w:val="center"/>
        <w:rPr>
          <w:b/>
          <w:bCs/>
          <w:sz w:val="28"/>
          <w:szCs w:val="28"/>
        </w:rPr>
      </w:pPr>
      <w:r w:rsidRPr="005F7A67">
        <w:rPr>
          <w:b/>
          <w:bCs/>
          <w:sz w:val="28"/>
          <w:szCs w:val="28"/>
        </w:rPr>
        <w:t>INDOKOLÁS</w:t>
      </w:r>
      <w:r w:rsidR="005F7A67">
        <w:rPr>
          <w:b/>
          <w:bCs/>
          <w:sz w:val="28"/>
          <w:szCs w:val="28"/>
        </w:rPr>
        <w:t>A</w:t>
      </w:r>
    </w:p>
    <w:p w14:paraId="2A6CB166" w14:textId="77777777" w:rsidR="000004CC" w:rsidRDefault="000004CC"/>
    <w:p w14:paraId="3C161148" w14:textId="0B41B5BD" w:rsidR="000004CC" w:rsidRPr="005F7A67" w:rsidRDefault="000004CC" w:rsidP="005F7A67">
      <w:pPr>
        <w:jc w:val="center"/>
        <w:rPr>
          <w:b/>
          <w:bCs/>
        </w:rPr>
      </w:pPr>
      <w:r w:rsidRPr="005F7A67">
        <w:rPr>
          <w:b/>
          <w:bCs/>
        </w:rPr>
        <w:t>ÁLTALÁNOS INDOKOLÁS</w:t>
      </w:r>
    </w:p>
    <w:p w14:paraId="77B55C5E" w14:textId="77777777" w:rsidR="001653DA" w:rsidRPr="00C74264" w:rsidRDefault="001653DA" w:rsidP="00C74264">
      <w:pPr>
        <w:autoSpaceDE w:val="0"/>
        <w:autoSpaceDN w:val="0"/>
        <w:adjustRightInd w:val="0"/>
        <w:jc w:val="both"/>
        <w:rPr>
          <w:rFonts w:ascii="Times-Bold" w:eastAsia="Times New Roman" w:hAnsi="Times-Bold" w:cs="Times-Bold"/>
          <w:bCs/>
          <w:lang w:eastAsia="hu-HU"/>
        </w:rPr>
      </w:pPr>
    </w:p>
    <w:p w14:paraId="3985B25C" w14:textId="77777777" w:rsidR="00C74264" w:rsidRPr="00C74264" w:rsidRDefault="00C74264" w:rsidP="00C74264">
      <w:pPr>
        <w:widowControl w:val="0"/>
        <w:jc w:val="both"/>
        <w:rPr>
          <w:rFonts w:eastAsia="Times New Roman"/>
        </w:rPr>
      </w:pPr>
      <w:r w:rsidRPr="00C74264">
        <w:rPr>
          <w:rFonts w:eastAsia="Times New Roman"/>
        </w:rPr>
        <w:t>Magyarország Kormánya fent hivatkozott rendeletében veszélyhelyzetet hirdetett ki az ország területére. A katasztrófavédelemről és a hozzá kapcsolódó egyes törvények módosításáról szóló 2011. évi CXXVIII. törvény 46. § (4) bekezdés értelmében, veszélyhelyzetben a települési önkormányzat képviselő-testületének feladat-és hatáskörét a polgármester gyakorolja. Ennek keretében nem foglalhat állást önkormányzati intézmény átszervezéséről, megszüntetéséről, ellátási, szolgáltatási körzeteiről, ha a szolgáltatás a települést érinti.</w:t>
      </w:r>
    </w:p>
    <w:p w14:paraId="0CD5B2E2" w14:textId="77777777" w:rsidR="00C74264" w:rsidRDefault="00C74264" w:rsidP="005F7A67">
      <w:pPr>
        <w:jc w:val="both"/>
      </w:pPr>
    </w:p>
    <w:p w14:paraId="6FF198C7" w14:textId="65A883D0" w:rsidR="005F7A67" w:rsidRDefault="000004CC" w:rsidP="005F7A67">
      <w:pPr>
        <w:jc w:val="both"/>
      </w:pPr>
      <w:r>
        <w:t>A szociális igazgatásról és szociális ellátásokról szóló 1993. évi III. törvény (</w:t>
      </w:r>
      <w:r w:rsidR="005F7A67">
        <w:t>A továbbiakban: Szt</w:t>
      </w:r>
      <w:r>
        <w:t xml:space="preserve">.) </w:t>
      </w:r>
      <w:r w:rsidR="005F7A67">
        <w:t xml:space="preserve">60. § (2) bekezdése rendelkezik arról, hogy a falugondoki szolgáltatás ezer lakosnál kisebb településen működtethető. </w:t>
      </w:r>
    </w:p>
    <w:p w14:paraId="150401B2" w14:textId="1C42CE17" w:rsidR="005F7A67" w:rsidRDefault="005F7A67" w:rsidP="005F7A67">
      <w:pPr>
        <w:jc w:val="both"/>
      </w:pPr>
      <w:r>
        <w:t xml:space="preserve">A falugondoki szolgáltatás nem kötelező önkormányzati feladat, de </w:t>
      </w:r>
      <w:r w:rsidR="0005551F">
        <w:t>közel 900</w:t>
      </w:r>
      <w:r>
        <w:t xml:space="preserve"> fő lakost számláló </w:t>
      </w:r>
      <w:r w:rsidR="0005551F">
        <w:t>Mosdós</w:t>
      </w:r>
      <w:r>
        <w:t xml:space="preserve"> településen a szolgáltatást régóta hiányolja a lakosság. Ezért, valamint a település intézményhiányából eredő hátrányainak enyhítése, az alapvető szükségletek kielégítését segítő szolgáltatásokhoz, közszolgálatáshoz, valamint egyes alapszolgáltatásokhoz való hozzájutás biztosítása, továbbá az egyéni, közösségi szintű szükségletek teljesítésének segítése érdekében falugondnoki szolgálatot létesít egy fő falugondnok alkalmazásával. </w:t>
      </w:r>
    </w:p>
    <w:p w14:paraId="02042892" w14:textId="77777777" w:rsidR="005F7A67" w:rsidRDefault="005F7A67"/>
    <w:p w14:paraId="088D8117" w14:textId="4A413E29" w:rsidR="000004CC" w:rsidRDefault="000004CC" w:rsidP="00C74264">
      <w:pPr>
        <w:jc w:val="center"/>
        <w:rPr>
          <w:b/>
          <w:bCs/>
        </w:rPr>
      </w:pPr>
      <w:r w:rsidRPr="00C74264">
        <w:rPr>
          <w:b/>
          <w:bCs/>
        </w:rPr>
        <w:t>RÉSZLETES INDOKOLÁS</w:t>
      </w:r>
    </w:p>
    <w:p w14:paraId="43FA8F26" w14:textId="7E527FFD" w:rsidR="00C74264" w:rsidRDefault="00C74264" w:rsidP="00C74264">
      <w:pPr>
        <w:jc w:val="center"/>
        <w:rPr>
          <w:b/>
          <w:bCs/>
        </w:rPr>
      </w:pPr>
    </w:p>
    <w:p w14:paraId="3E050F49" w14:textId="331F0D42" w:rsidR="00C74264" w:rsidRPr="00C74264" w:rsidRDefault="00C74264" w:rsidP="00C74264">
      <w:pPr>
        <w:jc w:val="center"/>
        <w:rPr>
          <w:b/>
          <w:bCs/>
        </w:rPr>
      </w:pPr>
      <w:r>
        <w:rPr>
          <w:b/>
          <w:bCs/>
        </w:rPr>
        <w:t>I. Fejezet</w:t>
      </w:r>
    </w:p>
    <w:p w14:paraId="461E5D2F" w14:textId="77777777" w:rsidR="000004CC" w:rsidRDefault="000004CC"/>
    <w:p w14:paraId="58853C93" w14:textId="370A73E2" w:rsidR="000004CC" w:rsidRDefault="000004CC" w:rsidP="00C74264">
      <w:pPr>
        <w:jc w:val="center"/>
      </w:pPr>
      <w:r>
        <w:t>1</w:t>
      </w:r>
      <w:r w:rsidR="005557E2">
        <w:t>-2</w:t>
      </w:r>
      <w:r w:rsidR="001653DA">
        <w:t>.</w:t>
      </w:r>
      <w:r>
        <w:t xml:space="preserve"> §-hoz</w:t>
      </w:r>
    </w:p>
    <w:p w14:paraId="45D957A7" w14:textId="77777777" w:rsidR="000004CC" w:rsidRDefault="000004CC"/>
    <w:p w14:paraId="4EA2DF1E" w14:textId="1AFF5BA2" w:rsidR="000004CC" w:rsidRDefault="005557E2" w:rsidP="001653DA">
      <w:pPr>
        <w:jc w:val="both"/>
      </w:pPr>
      <w:r>
        <w:t xml:space="preserve">A rendelet hatályát és célját állapítja meg, valamint a döntési jogosultság polgármesterre történő átruházásáról rendelkezik. </w:t>
      </w:r>
    </w:p>
    <w:p w14:paraId="69D7CCB9" w14:textId="270C7833" w:rsidR="000004CC" w:rsidRDefault="005557E2" w:rsidP="005557E2">
      <w:pPr>
        <w:jc w:val="center"/>
      </w:pPr>
      <w:r>
        <w:t>3-4</w:t>
      </w:r>
      <w:r w:rsidR="001653DA">
        <w:t>.</w:t>
      </w:r>
      <w:r>
        <w:t xml:space="preserve"> §-hoz</w:t>
      </w:r>
    </w:p>
    <w:p w14:paraId="236EDA12" w14:textId="76DA0028" w:rsidR="000004CC" w:rsidRDefault="000004CC"/>
    <w:p w14:paraId="2444F25F" w14:textId="552DEA90" w:rsidR="005557E2" w:rsidRDefault="005557E2">
      <w:r>
        <w:t xml:space="preserve">A falugondnoki szolgáltatás személyi és tárgyi feltételeit határozza meg. </w:t>
      </w:r>
    </w:p>
    <w:p w14:paraId="4FB65872" w14:textId="216BEB00" w:rsidR="005557E2" w:rsidRDefault="005557E2"/>
    <w:p w14:paraId="1613F552" w14:textId="7E2662AE" w:rsidR="005557E2" w:rsidRDefault="005557E2" w:rsidP="001653DA">
      <w:pPr>
        <w:jc w:val="center"/>
        <w:rPr>
          <w:b/>
          <w:bCs/>
        </w:rPr>
      </w:pPr>
      <w:r>
        <w:rPr>
          <w:b/>
          <w:bCs/>
        </w:rPr>
        <w:t>II. Fejezet</w:t>
      </w:r>
    </w:p>
    <w:p w14:paraId="21A4A9D2" w14:textId="77777777" w:rsidR="001653DA" w:rsidRPr="001653DA" w:rsidRDefault="001653DA" w:rsidP="001653DA">
      <w:pPr>
        <w:jc w:val="center"/>
        <w:rPr>
          <w:b/>
          <w:bCs/>
        </w:rPr>
      </w:pPr>
    </w:p>
    <w:p w14:paraId="16B6FAE5" w14:textId="4877CD44" w:rsidR="005557E2" w:rsidRDefault="005557E2" w:rsidP="005557E2">
      <w:pPr>
        <w:jc w:val="center"/>
      </w:pPr>
      <w:r>
        <w:t>5-7</w:t>
      </w:r>
      <w:r w:rsidR="001653DA">
        <w:t>.</w:t>
      </w:r>
      <w:r>
        <w:t xml:space="preserve"> §-hoz</w:t>
      </w:r>
    </w:p>
    <w:p w14:paraId="442333D2" w14:textId="77777777" w:rsidR="005557E2" w:rsidRDefault="005557E2"/>
    <w:p w14:paraId="66F8DA43" w14:textId="25811FD5" w:rsidR="005557E2" w:rsidRDefault="005557E2" w:rsidP="006B2C06">
      <w:pPr>
        <w:jc w:val="both"/>
      </w:pPr>
      <w:r>
        <w:t xml:space="preserve">A falugondnoki rendszer által nyújtott szolgáltatásokat határozza meg, a szolgáltatás keretében biztosított szolgáltatás elemeket, az alap, és kiegészítő feladatokat. </w:t>
      </w:r>
      <w:r w:rsidR="006B2C06">
        <w:t xml:space="preserve">Kimondja továbbá, hogy a falugondnoki szolgálat igénybevétele térítésmentes. </w:t>
      </w:r>
    </w:p>
    <w:p w14:paraId="1593BAB5" w14:textId="77777777" w:rsidR="005557E2" w:rsidRDefault="005557E2"/>
    <w:p w14:paraId="4E45C4A6" w14:textId="77777777" w:rsidR="000004CC" w:rsidRDefault="000004CC"/>
    <w:p w14:paraId="11B495B6" w14:textId="4A7DF2F2" w:rsidR="001653DA" w:rsidRPr="00C74264" w:rsidRDefault="001653DA" w:rsidP="001653DA">
      <w:pPr>
        <w:jc w:val="center"/>
        <w:rPr>
          <w:b/>
          <w:bCs/>
        </w:rPr>
      </w:pPr>
      <w:r>
        <w:rPr>
          <w:b/>
          <w:bCs/>
        </w:rPr>
        <w:t>III. Fejezet</w:t>
      </w:r>
    </w:p>
    <w:p w14:paraId="57E03005" w14:textId="77777777" w:rsidR="001653DA" w:rsidRDefault="001653DA" w:rsidP="001653DA"/>
    <w:p w14:paraId="4E9F25E7" w14:textId="3DF6FDB8" w:rsidR="001653DA" w:rsidRDefault="001653DA" w:rsidP="001653DA">
      <w:pPr>
        <w:jc w:val="center"/>
      </w:pPr>
      <w:r>
        <w:t>8. §-hoz</w:t>
      </w:r>
    </w:p>
    <w:p w14:paraId="477059BB" w14:textId="77777777" w:rsidR="001653DA" w:rsidRDefault="001653DA" w:rsidP="001653DA">
      <w:pPr>
        <w:jc w:val="center"/>
      </w:pPr>
    </w:p>
    <w:p w14:paraId="5A9202D1" w14:textId="6A82FB7E" w:rsidR="0041308E" w:rsidRDefault="001653DA">
      <w:r>
        <w:t xml:space="preserve">A rendelet hatályba lépéséről, és annak alkalmazásáról rendelkezik. </w:t>
      </w:r>
    </w:p>
    <w:sectPr w:rsidR="00413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66"/>
    <w:rsid w:val="000004CC"/>
    <w:rsid w:val="0005551F"/>
    <w:rsid w:val="001653DA"/>
    <w:rsid w:val="0029176B"/>
    <w:rsid w:val="002F197D"/>
    <w:rsid w:val="003C7C6B"/>
    <w:rsid w:val="0041308E"/>
    <w:rsid w:val="005557E2"/>
    <w:rsid w:val="005F7A67"/>
    <w:rsid w:val="006B2C06"/>
    <w:rsid w:val="00827066"/>
    <w:rsid w:val="009E52CA"/>
    <w:rsid w:val="00C742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371EA"/>
  <w15:chartTrackingRefBased/>
  <w15:docId w15:val="{2A195382-D2CC-4380-8A65-A4CB27A3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hu-H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jc w:val="left"/>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1816</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Tulajdonos</dc:creator>
  <cp:keywords/>
  <dc:description/>
  <cp:lastModifiedBy>Jegyzo</cp:lastModifiedBy>
  <cp:revision>3</cp:revision>
  <dcterms:created xsi:type="dcterms:W3CDTF">2021-02-17T21:10:00Z</dcterms:created>
  <dcterms:modified xsi:type="dcterms:W3CDTF">2021-02-26T15:06:00Z</dcterms:modified>
</cp:coreProperties>
</file>