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84018" w14:textId="77777777"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14:paraId="463FBAA6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15E85BA8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0E10FE59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 a hivatkozott rendeletnek megfelelően tartalmazza a rendelet-tervezet. Az az</w:t>
      </w:r>
      <w:r w:rsidR="00362EFD" w:rsidRPr="006F26DB">
        <w:rPr>
          <w:rFonts w:cs="Times New Roman"/>
          <w:szCs w:val="24"/>
        </w:rPr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14:paraId="3CFA464B" w14:textId="77777777"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14:paraId="68677A4B" w14:textId="77777777"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14:paraId="64CB8149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E2BB8E4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14:paraId="1E60E7D5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14:paraId="06AAAA87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14:paraId="5C5CAFD8" w14:textId="4051BB12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8D7DBC">
        <w:rPr>
          <w:rFonts w:cs="Times New Roman"/>
          <w:szCs w:val="24"/>
        </w:rPr>
        <w:t xml:space="preserve"> </w:t>
      </w:r>
      <w:r w:rsidR="003C225A">
        <w:rPr>
          <w:rFonts w:cs="Times New Roman"/>
          <w:szCs w:val="24"/>
        </w:rPr>
        <w:t>társadalmi ünnepekhez kapcsolódó tá</w:t>
      </w:r>
      <w:r w:rsidR="008D7DBC">
        <w:rPr>
          <w:rFonts w:cs="Times New Roman"/>
          <w:szCs w:val="24"/>
        </w:rPr>
        <w:t xml:space="preserve">mogatás </w:t>
      </w:r>
      <w:r w:rsidR="003C225A">
        <w:rPr>
          <w:rFonts w:cs="Times New Roman"/>
          <w:szCs w:val="24"/>
        </w:rPr>
        <w:t>biztosítását</w:t>
      </w:r>
      <w:r w:rsidR="008D7DBC">
        <w:rPr>
          <w:rFonts w:cs="Times New Roman"/>
          <w:szCs w:val="24"/>
        </w:rPr>
        <w:t xml:space="preserve"> szabályozza.</w:t>
      </w:r>
    </w:p>
    <w:p w14:paraId="6AD2D126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4AE9D49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§-hoz</w:t>
      </w:r>
    </w:p>
    <w:p w14:paraId="29D4C460" w14:textId="28B979FF" w:rsidR="006F26DB" w:rsidRPr="006F26DB" w:rsidRDefault="008D7DBC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h</w:t>
      </w:r>
      <w:r w:rsidR="006F26DB" w:rsidRPr="006F26DB">
        <w:rPr>
          <w:rFonts w:cs="Times New Roman"/>
          <w:szCs w:val="24"/>
        </w:rPr>
        <w:t>atályba léptető rendelkezést tartalmaz</w:t>
      </w:r>
      <w:r w:rsidR="005C7DC3">
        <w:rPr>
          <w:rFonts w:cs="Times New Roman"/>
          <w:szCs w:val="24"/>
        </w:rPr>
        <w:t>za</w:t>
      </w:r>
      <w:r w:rsidR="006F26DB" w:rsidRPr="006F26DB">
        <w:rPr>
          <w:rFonts w:cs="Times New Roman"/>
          <w:szCs w:val="24"/>
        </w:rPr>
        <w:t>.</w:t>
      </w:r>
    </w:p>
    <w:p w14:paraId="627E5BF5" w14:textId="77777777"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49AB1FA" w14:textId="77777777"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DAA93D8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14:paraId="73F69F01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73EEBE3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14:paraId="23EC4D7E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14:paraId="3B658F13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előzetes hatásvizsgálat megállapításai az önkormányzati rendelet-tervezet esetében:</w:t>
      </w:r>
    </w:p>
    <w:p w14:paraId="422E9D80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15D09ED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Társadalmi, gazdasági, költségvetési hatásai:</w:t>
      </w:r>
    </w:p>
    <w:p w14:paraId="39527515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B627202" w14:textId="74659FA2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E72503">
        <w:rPr>
          <w:rFonts w:cs="Times New Roman"/>
          <w:szCs w:val="24"/>
        </w:rPr>
        <w:t xml:space="preserve">helyi lakosok számára </w:t>
      </w:r>
      <w:r w:rsidR="008D7DBC">
        <w:rPr>
          <w:rFonts w:cs="Times New Roman"/>
          <w:szCs w:val="24"/>
        </w:rPr>
        <w:t>meg</w:t>
      </w:r>
      <w:r w:rsidR="003C225A">
        <w:rPr>
          <w:rFonts w:cs="Times New Roman"/>
          <w:szCs w:val="24"/>
        </w:rPr>
        <w:t>állapítja a társadalmi ünnepekhez kapcsolódó támogatás megállapításának lehetőségét</w:t>
      </w:r>
      <w:r w:rsidR="00E72503">
        <w:rPr>
          <w:rFonts w:cs="Times New Roman"/>
          <w:szCs w:val="24"/>
        </w:rPr>
        <w:t>. Gazdasági hatása nem releváns.</w:t>
      </w:r>
    </w:p>
    <w:p w14:paraId="2D762E32" w14:textId="77777777" w:rsidR="00A717D3" w:rsidRDefault="00A717D3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9D706D0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Környezeti és egészségügyi következményei:</w:t>
      </w:r>
    </w:p>
    <w:p w14:paraId="392D1A73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25C9329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14:paraId="04863628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BD86118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 xml:space="preserve">Adminisztratív </w:t>
      </w:r>
      <w:proofErr w:type="spellStart"/>
      <w:r w:rsidRPr="006F26DB">
        <w:rPr>
          <w:rFonts w:cs="Times New Roman"/>
          <w:szCs w:val="24"/>
          <w:u w:val="single"/>
        </w:rPr>
        <w:t>terheket</w:t>
      </w:r>
      <w:proofErr w:type="spellEnd"/>
      <w:r w:rsidRPr="006F26DB">
        <w:rPr>
          <w:rFonts w:cs="Times New Roman"/>
          <w:szCs w:val="24"/>
          <w:u w:val="single"/>
        </w:rPr>
        <w:t xml:space="preserve"> befolyásoló hatásai:</w:t>
      </w:r>
    </w:p>
    <w:p w14:paraId="271190EA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7F12783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szabályozás </w:t>
      </w:r>
      <w:r w:rsidR="00E72503">
        <w:rPr>
          <w:rFonts w:cs="Times New Roman"/>
          <w:szCs w:val="24"/>
        </w:rPr>
        <w:t xml:space="preserve">lényeges </w:t>
      </w:r>
      <w:r w:rsidRPr="006F26DB">
        <w:rPr>
          <w:rFonts w:cs="Times New Roman"/>
          <w:szCs w:val="24"/>
        </w:rPr>
        <w:t>többlet adminisztrációs terhet nem jelent.</w:t>
      </w:r>
    </w:p>
    <w:p w14:paraId="2985C9DF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C9E3E77" w14:textId="77777777"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14:paraId="2DCF1587" w14:textId="77777777"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C799BA7" w14:textId="0E076511" w:rsidR="006F26DB" w:rsidRDefault="00F3266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rendelet elfogadása </w:t>
      </w:r>
      <w:r w:rsidR="008D7DBC">
        <w:rPr>
          <w:rFonts w:cs="Times New Roman"/>
          <w:szCs w:val="24"/>
        </w:rPr>
        <w:t>több személy részére biztosítja a támogatás</w:t>
      </w:r>
      <w:r w:rsidR="003C225A">
        <w:rPr>
          <w:rFonts w:cs="Times New Roman"/>
          <w:szCs w:val="24"/>
        </w:rPr>
        <w:t xml:space="preserve"> megállapításának lehetőségé</w:t>
      </w:r>
      <w:r w:rsidR="008D7DBC">
        <w:rPr>
          <w:rFonts w:cs="Times New Roman"/>
          <w:szCs w:val="24"/>
        </w:rPr>
        <w:t>t.</w:t>
      </w:r>
    </w:p>
    <w:p w14:paraId="0DD2EAF4" w14:textId="77777777" w:rsidR="008D7DBC" w:rsidRDefault="008D7DBC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</w:p>
    <w:p w14:paraId="6427FF13" w14:textId="77777777" w:rsidR="008D7DBC" w:rsidRDefault="008D7DBC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</w:p>
    <w:p w14:paraId="60555E09" w14:textId="3C88B8D8"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14:paraId="46056F96" w14:textId="77777777"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14:paraId="5996B20B" w14:textId="77777777"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</w:t>
      </w:r>
      <w:r w:rsidR="00A717D3">
        <w:rPr>
          <w:rFonts w:cs="Times New Roman"/>
          <w:szCs w:val="24"/>
        </w:rPr>
        <w:t xml:space="preserve"> a Hivatalnál</w:t>
      </w:r>
      <w:r w:rsidRPr="006F26DB">
        <w:rPr>
          <w:rFonts w:cs="Times New Roman"/>
          <w:szCs w:val="24"/>
        </w:rPr>
        <w:t xml:space="preserve"> rendelkezésre állnak</w:t>
      </w:r>
    </w:p>
    <w:p w14:paraId="05394710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0167D5FB" w14:textId="77777777" w:rsidR="00D16F50" w:rsidRPr="006F26DB" w:rsidRDefault="00D16F50" w:rsidP="008D1E3E">
      <w:pPr>
        <w:pStyle w:val="Nincstrkz"/>
        <w:jc w:val="both"/>
        <w:rPr>
          <w:rFonts w:cs="Times New Roman"/>
          <w:szCs w:val="24"/>
        </w:rPr>
      </w:pPr>
    </w:p>
    <w:p w14:paraId="0788B542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14:paraId="229E6BDD" w14:textId="77777777"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56279"/>
    <w:rsid w:val="00232F76"/>
    <w:rsid w:val="00362EFD"/>
    <w:rsid w:val="003C225A"/>
    <w:rsid w:val="00457869"/>
    <w:rsid w:val="005C2E5B"/>
    <w:rsid w:val="005C7DC3"/>
    <w:rsid w:val="006F26DB"/>
    <w:rsid w:val="006F3C85"/>
    <w:rsid w:val="008D1E3E"/>
    <w:rsid w:val="008D7DBC"/>
    <w:rsid w:val="009B2522"/>
    <w:rsid w:val="00A136A5"/>
    <w:rsid w:val="00A717D3"/>
    <w:rsid w:val="00BA792A"/>
    <w:rsid w:val="00BC5221"/>
    <w:rsid w:val="00CC1A80"/>
    <w:rsid w:val="00CF48A0"/>
    <w:rsid w:val="00D16F50"/>
    <w:rsid w:val="00E03883"/>
    <w:rsid w:val="00E72503"/>
    <w:rsid w:val="00EF7CAA"/>
    <w:rsid w:val="00F32669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01C8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C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5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2</cp:revision>
  <cp:lastPrinted>2020-06-30T13:17:00Z</cp:lastPrinted>
  <dcterms:created xsi:type="dcterms:W3CDTF">2020-12-29T09:22:00Z</dcterms:created>
  <dcterms:modified xsi:type="dcterms:W3CDTF">2020-12-29T09:22:00Z</dcterms:modified>
</cp:coreProperties>
</file>