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84018" w14:textId="77777777" w:rsidR="009B2522" w:rsidRPr="006F26DB" w:rsidRDefault="00056279" w:rsidP="008D1E3E">
      <w:pPr>
        <w:pStyle w:val="Nincstrkz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Á</w:t>
      </w:r>
      <w:r w:rsidR="006F26DB">
        <w:rPr>
          <w:rFonts w:cs="Times New Roman"/>
          <w:szCs w:val="24"/>
        </w:rPr>
        <w:t>ltalános indoklás</w:t>
      </w:r>
    </w:p>
    <w:p w14:paraId="463FBAA6" w14:textId="77777777"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14:paraId="15E85BA8" w14:textId="77777777"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14:paraId="0E10FE59" w14:textId="77777777"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</w:t>
      </w:r>
      <w:r w:rsidR="00F348B8" w:rsidRPr="006F26DB">
        <w:rPr>
          <w:rFonts w:cs="Times New Roman"/>
          <w:szCs w:val="24"/>
        </w:rPr>
        <w:t xml:space="preserve"> előkészítése során figyelembe vettük a jogalkotásról szóló 2010. évi CXXX. törvényt, a jogszabályszerkesztésről szóló 6/2009.(XII.14.) IRM rendelet</w:t>
      </w:r>
      <w:r w:rsidR="00CC1A80" w:rsidRPr="006F26DB">
        <w:rPr>
          <w:rFonts w:cs="Times New Roman"/>
          <w:szCs w:val="24"/>
        </w:rPr>
        <w:t>b</w:t>
      </w:r>
      <w:r w:rsidR="00F348B8" w:rsidRPr="006F26DB">
        <w:rPr>
          <w:rFonts w:cs="Times New Roman"/>
          <w:szCs w:val="24"/>
        </w:rPr>
        <w:t>en foglalt szabályokat, így a jogszabály formai tagolását a hivatkozott rendeletnek megfelelően tartalmazza a rendelet-tervezet. Az az</w:t>
      </w:r>
      <w:r w:rsidR="00362EFD" w:rsidRPr="006F26DB">
        <w:rPr>
          <w:rFonts w:cs="Times New Roman"/>
          <w:szCs w:val="24"/>
        </w:rPr>
        <w:t>onos vagy hasonló életviszonyokat azonos vagy hasonló módon, szabályozási szintenként lehetőleg ugyanabban a jogszabályban kell szabályozni. A szabályozás nem lehet indokolatlanul párhuzamos vagy többszintű. A jogsza</w:t>
      </w:r>
      <w:r w:rsidR="00CC1A80" w:rsidRPr="006F26DB">
        <w:rPr>
          <w:rFonts w:cs="Times New Roman"/>
          <w:szCs w:val="24"/>
        </w:rPr>
        <w:t>bályban nem ismételhető meg az A</w:t>
      </w:r>
      <w:r w:rsidR="00362EFD" w:rsidRPr="006F26DB">
        <w:rPr>
          <w:rFonts w:cs="Times New Roman"/>
          <w:szCs w:val="24"/>
        </w:rPr>
        <w:t>laptörvény vagy olyan jogszabály rendelkezése, amellyel a jogszabály az Alaptörvény alapján nem lehet ellentétes.</w:t>
      </w:r>
    </w:p>
    <w:p w14:paraId="3CFA464B" w14:textId="77777777"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 a fenti szabályok figyelembevételével készült el.</w:t>
      </w:r>
    </w:p>
    <w:p w14:paraId="68677A4B" w14:textId="77777777"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</w:p>
    <w:p w14:paraId="64CB8149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E2BB8E4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Részletes indokolás</w:t>
      </w:r>
    </w:p>
    <w:p w14:paraId="1E60E7D5" w14:textId="77777777"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06AAAA87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1. §-hoz</w:t>
      </w:r>
    </w:p>
    <w:p w14:paraId="5C5CAFD8" w14:textId="4051BB12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8D7DBC">
        <w:rPr>
          <w:rFonts w:cs="Times New Roman"/>
          <w:szCs w:val="24"/>
        </w:rPr>
        <w:t xml:space="preserve"> </w:t>
      </w:r>
      <w:r w:rsidR="003C225A">
        <w:rPr>
          <w:rFonts w:cs="Times New Roman"/>
          <w:szCs w:val="24"/>
        </w:rPr>
        <w:t>társadalmi ünnepekhez kapcsolódó tá</w:t>
      </w:r>
      <w:r w:rsidR="008D7DBC">
        <w:rPr>
          <w:rFonts w:cs="Times New Roman"/>
          <w:szCs w:val="24"/>
        </w:rPr>
        <w:t xml:space="preserve">mogatás </w:t>
      </w:r>
      <w:r w:rsidR="003C225A">
        <w:rPr>
          <w:rFonts w:cs="Times New Roman"/>
          <w:szCs w:val="24"/>
        </w:rPr>
        <w:t>biztosítását</w:t>
      </w:r>
      <w:r w:rsidR="008D7DBC">
        <w:rPr>
          <w:rFonts w:cs="Times New Roman"/>
          <w:szCs w:val="24"/>
        </w:rPr>
        <w:t xml:space="preserve"> szabályozza.</w:t>
      </w:r>
    </w:p>
    <w:p w14:paraId="6AD2D126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4AE9D49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§-hoz</w:t>
      </w:r>
    </w:p>
    <w:p w14:paraId="29D4C460" w14:textId="28B979FF" w:rsidR="006F26DB" w:rsidRPr="006F26DB" w:rsidRDefault="008D7DBC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h</w:t>
      </w:r>
      <w:r w:rsidR="006F26DB" w:rsidRPr="006F26DB">
        <w:rPr>
          <w:rFonts w:cs="Times New Roman"/>
          <w:szCs w:val="24"/>
        </w:rPr>
        <w:t>atályba léptető rendelkezést tartalmaz</w:t>
      </w:r>
      <w:r w:rsidR="005C7DC3">
        <w:rPr>
          <w:rFonts w:cs="Times New Roman"/>
          <w:szCs w:val="24"/>
        </w:rPr>
        <w:t>za</w:t>
      </w:r>
      <w:r w:rsidR="006F26DB" w:rsidRPr="006F26DB">
        <w:rPr>
          <w:rFonts w:cs="Times New Roman"/>
          <w:szCs w:val="24"/>
        </w:rPr>
        <w:t>.</w:t>
      </w:r>
    </w:p>
    <w:p w14:paraId="627E5BF5" w14:textId="77777777"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49AB1FA" w14:textId="77777777"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DAA93D8" w14:textId="77777777"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Előzetes hatásvizsgálat</w:t>
      </w:r>
    </w:p>
    <w:p w14:paraId="73F69F01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73EEBE3" w14:textId="77777777"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jogalkotásról szóló 2010. évi CXXX. törvény 17. §-a szerint a jogszabály előkészítője –a</w:t>
      </w:r>
    </w:p>
    <w:p w14:paraId="23EC4D7E" w14:textId="77777777"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jogszabály feltételezett hatásaihoz igazodó részletességű – előzetes hatásvizsgálat </w:t>
      </w:r>
      <w:proofErr w:type="spellStart"/>
      <w:r w:rsidRPr="006F26DB">
        <w:rPr>
          <w:rFonts w:cs="Times New Roman"/>
          <w:szCs w:val="24"/>
        </w:rPr>
        <w:t>elvégzé</w:t>
      </w:r>
      <w:r>
        <w:rPr>
          <w:rFonts w:cs="Times New Roman"/>
          <w:szCs w:val="24"/>
        </w:rPr>
        <w:t>-</w:t>
      </w:r>
      <w:r w:rsidRPr="006F26DB">
        <w:rPr>
          <w:rFonts w:cs="Times New Roman"/>
          <w:szCs w:val="24"/>
        </w:rPr>
        <w:t>sével</w:t>
      </w:r>
      <w:proofErr w:type="spellEnd"/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felméri a szabályozás várható következményeit.</w:t>
      </w:r>
    </w:p>
    <w:p w14:paraId="3B658F13" w14:textId="77777777"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előzetes hatásvizsgálat megállapításai az önkormányzati rendelet-tervezet esetében:</w:t>
      </w:r>
    </w:p>
    <w:p w14:paraId="422E9D80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15D09ED" w14:textId="77777777"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Társadalmi, gazdasági, költségvetési hatásai:</w:t>
      </w:r>
    </w:p>
    <w:p w14:paraId="39527515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B627202" w14:textId="74659FA2"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 </w:t>
      </w:r>
      <w:r w:rsidR="00E72503">
        <w:rPr>
          <w:rFonts w:cs="Times New Roman"/>
          <w:szCs w:val="24"/>
        </w:rPr>
        <w:t xml:space="preserve">helyi lakosok számára </w:t>
      </w:r>
      <w:r w:rsidR="008D7DBC">
        <w:rPr>
          <w:rFonts w:cs="Times New Roman"/>
          <w:szCs w:val="24"/>
        </w:rPr>
        <w:t>meg</w:t>
      </w:r>
      <w:r w:rsidR="003C225A">
        <w:rPr>
          <w:rFonts w:cs="Times New Roman"/>
          <w:szCs w:val="24"/>
        </w:rPr>
        <w:t>állapítja a társadalmi ünnepekhez kapcsolódó támogatás megállapításának lehetőségét</w:t>
      </w:r>
      <w:r w:rsidR="00E72503">
        <w:rPr>
          <w:rFonts w:cs="Times New Roman"/>
          <w:szCs w:val="24"/>
        </w:rPr>
        <w:t>. Gazdasági hatása nem releváns.</w:t>
      </w:r>
    </w:p>
    <w:p w14:paraId="2D762E32" w14:textId="77777777" w:rsidR="00A717D3" w:rsidRDefault="00A717D3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9D706D0" w14:textId="77777777"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Környezeti és egészségügyi következményei:</w:t>
      </w:r>
    </w:p>
    <w:p w14:paraId="392D1A73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25C9329" w14:textId="77777777"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önkormányzati rendeletben foglaltaknak a jelenlegi helyzethez viszonyított, számottevő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környezeti és egészségi következményei nincsenek.</w:t>
      </w:r>
    </w:p>
    <w:p w14:paraId="04863628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BD86118" w14:textId="77777777"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 xml:space="preserve">Adminisztratív </w:t>
      </w:r>
      <w:proofErr w:type="spellStart"/>
      <w:r w:rsidRPr="006F26DB">
        <w:rPr>
          <w:rFonts w:cs="Times New Roman"/>
          <w:szCs w:val="24"/>
          <w:u w:val="single"/>
        </w:rPr>
        <w:t>terheket</w:t>
      </w:r>
      <w:proofErr w:type="spellEnd"/>
      <w:r w:rsidRPr="006F26DB">
        <w:rPr>
          <w:rFonts w:cs="Times New Roman"/>
          <w:szCs w:val="24"/>
          <w:u w:val="single"/>
        </w:rPr>
        <w:t xml:space="preserve"> befolyásoló hatásai:</w:t>
      </w:r>
    </w:p>
    <w:p w14:paraId="271190EA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7F12783" w14:textId="77777777"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 szabályozás </w:t>
      </w:r>
      <w:r w:rsidR="00E72503">
        <w:rPr>
          <w:rFonts w:cs="Times New Roman"/>
          <w:szCs w:val="24"/>
        </w:rPr>
        <w:t xml:space="preserve">lényeges </w:t>
      </w:r>
      <w:r w:rsidRPr="006F26DB">
        <w:rPr>
          <w:rFonts w:cs="Times New Roman"/>
          <w:szCs w:val="24"/>
        </w:rPr>
        <w:t>többlet adminisztrációs terhet nem jelent.</w:t>
      </w:r>
    </w:p>
    <w:p w14:paraId="2985C9DF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C9E3E77" w14:textId="77777777"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A jogszabály megalkotásának szükségessége, a jogalkotás elmaradásának várható következményei:</w:t>
      </w:r>
    </w:p>
    <w:p w14:paraId="2DCF1587" w14:textId="77777777"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C799BA7" w14:textId="0E076511" w:rsidR="006F26DB" w:rsidRDefault="00F32669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rendelet elfogadása </w:t>
      </w:r>
      <w:r w:rsidR="008D7DBC">
        <w:rPr>
          <w:rFonts w:cs="Times New Roman"/>
          <w:szCs w:val="24"/>
        </w:rPr>
        <w:t>több személy részére biztosítja a támogatás</w:t>
      </w:r>
      <w:r w:rsidR="003C225A">
        <w:rPr>
          <w:rFonts w:cs="Times New Roman"/>
          <w:szCs w:val="24"/>
        </w:rPr>
        <w:t xml:space="preserve"> megállapításának lehetőségé</w:t>
      </w:r>
      <w:r w:rsidR="008D7DBC">
        <w:rPr>
          <w:rFonts w:cs="Times New Roman"/>
          <w:szCs w:val="24"/>
        </w:rPr>
        <w:t>t.</w:t>
      </w:r>
    </w:p>
    <w:p w14:paraId="0DD2EAF4" w14:textId="77777777" w:rsidR="008D7DBC" w:rsidRDefault="008D7DBC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</w:p>
    <w:p w14:paraId="6427FF13" w14:textId="77777777" w:rsidR="008D7DBC" w:rsidRDefault="008D7DBC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</w:p>
    <w:p w14:paraId="60555E09" w14:textId="3C88B8D8" w:rsidR="006F26DB" w:rsidRPr="005C7DC3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5C7DC3">
        <w:rPr>
          <w:rFonts w:cs="Times New Roman"/>
          <w:szCs w:val="24"/>
          <w:u w:val="single"/>
        </w:rPr>
        <w:t>A jogszabály alkalmazásához szükséges személyi, szervezeti, tárgyi és pénzügyi feltételek:</w:t>
      </w:r>
    </w:p>
    <w:p w14:paraId="46056F96" w14:textId="77777777" w:rsidR="005C7DC3" w:rsidRDefault="005C7DC3" w:rsidP="006F26DB">
      <w:pPr>
        <w:pStyle w:val="Nincstrkz"/>
        <w:jc w:val="both"/>
        <w:rPr>
          <w:rFonts w:cs="Times New Roman"/>
          <w:szCs w:val="24"/>
        </w:rPr>
      </w:pPr>
    </w:p>
    <w:p w14:paraId="5996B20B" w14:textId="77777777" w:rsidR="006F26DB" w:rsidRPr="006F26DB" w:rsidRDefault="006F26DB" w:rsidP="006F26DB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Fentiekben meghatározott feltételek</w:t>
      </w:r>
      <w:r w:rsidR="00A717D3">
        <w:rPr>
          <w:rFonts w:cs="Times New Roman"/>
          <w:szCs w:val="24"/>
        </w:rPr>
        <w:t xml:space="preserve"> a Hivatalnál</w:t>
      </w:r>
      <w:r w:rsidRPr="006F26DB">
        <w:rPr>
          <w:rFonts w:cs="Times New Roman"/>
          <w:szCs w:val="24"/>
        </w:rPr>
        <w:t xml:space="preserve"> rendelkezésre állnak</w:t>
      </w:r>
    </w:p>
    <w:p w14:paraId="05394710" w14:textId="77777777"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14:paraId="0167D5FB" w14:textId="77777777" w:rsidR="00D16F50" w:rsidRPr="006F26DB" w:rsidRDefault="00D16F50" w:rsidP="008D1E3E">
      <w:pPr>
        <w:pStyle w:val="Nincstrkz"/>
        <w:jc w:val="both"/>
        <w:rPr>
          <w:rFonts w:cs="Times New Roman"/>
          <w:szCs w:val="24"/>
        </w:rPr>
      </w:pPr>
    </w:p>
    <w:p w14:paraId="0788B542" w14:textId="77777777"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14:paraId="229E6BDD" w14:textId="77777777"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sectPr w:rsidR="008D1E3E" w:rsidRPr="006F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3E"/>
    <w:rsid w:val="00056279"/>
    <w:rsid w:val="00232F76"/>
    <w:rsid w:val="00362EFD"/>
    <w:rsid w:val="003C225A"/>
    <w:rsid w:val="00457869"/>
    <w:rsid w:val="005C2E5B"/>
    <w:rsid w:val="005C7DC3"/>
    <w:rsid w:val="006F26DB"/>
    <w:rsid w:val="006F3C85"/>
    <w:rsid w:val="008D1E3E"/>
    <w:rsid w:val="008D7DBC"/>
    <w:rsid w:val="009B2522"/>
    <w:rsid w:val="00A136A5"/>
    <w:rsid w:val="00A717D3"/>
    <w:rsid w:val="00BA792A"/>
    <w:rsid w:val="00BC5221"/>
    <w:rsid w:val="00CC1A80"/>
    <w:rsid w:val="00CF48A0"/>
    <w:rsid w:val="00D16F50"/>
    <w:rsid w:val="00E03883"/>
    <w:rsid w:val="00E72503"/>
    <w:rsid w:val="00EF7CAA"/>
    <w:rsid w:val="00F32669"/>
    <w:rsid w:val="00F348B8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01C8"/>
  <w15:chartTrackingRefBased/>
  <w15:docId w15:val="{3F224E3F-D43E-408C-91A9-861245F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D1E3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Polgármesteri</dc:creator>
  <cp:keywords/>
  <dc:description/>
  <cp:lastModifiedBy>Tamas</cp:lastModifiedBy>
  <cp:revision>2</cp:revision>
  <cp:lastPrinted>2020-06-30T13:17:00Z</cp:lastPrinted>
  <dcterms:created xsi:type="dcterms:W3CDTF">2020-12-29T09:22:00Z</dcterms:created>
  <dcterms:modified xsi:type="dcterms:W3CDTF">2020-12-29T09:22:00Z</dcterms:modified>
</cp:coreProperties>
</file>