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36E8" w14:textId="77777777" w:rsidR="00501EDC" w:rsidRDefault="00501EDC" w:rsidP="00501ED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  <w:bookmarkStart w:id="0" w:name="_GoBack"/>
      <w:bookmarkEnd w:id="0"/>
    </w:p>
    <w:p w14:paraId="07464663" w14:textId="77777777" w:rsidR="00105610" w:rsidRDefault="00105610" w:rsidP="00105610">
      <w:pPr>
        <w:jc w:val="right"/>
        <w:rPr>
          <w:rFonts w:ascii="Arial Narrow" w:hAnsi="Arial Narrow" w:cs="Times New Roman"/>
          <w:bCs/>
          <w:i/>
          <w:smallCaps/>
          <w:sz w:val="22"/>
        </w:rPr>
      </w:pPr>
      <w:r>
        <w:rPr>
          <w:rFonts w:ascii="Arial Narrow" w:hAnsi="Arial Narrow"/>
          <w:b/>
          <w:bCs/>
          <w:i/>
          <w:smallCaps/>
          <w:sz w:val="22"/>
        </w:rPr>
        <w:t>4. melléklet</w:t>
      </w:r>
      <w:r>
        <w:rPr>
          <w:rFonts w:ascii="Arial Narrow" w:hAnsi="Arial Narrow"/>
          <w:bCs/>
          <w:i/>
          <w:smallCaps/>
          <w:sz w:val="22"/>
        </w:rPr>
        <w:t xml:space="preserve"> a 14./2015. (V.28.) önkormányzati rendelethez</w:t>
      </w:r>
    </w:p>
    <w:p w14:paraId="2E0709CD" w14:textId="77777777" w:rsidR="00105610" w:rsidRDefault="00105610" w:rsidP="00105610">
      <w:pPr>
        <w:rPr>
          <w:rFonts w:ascii="Arial Narrow" w:hAnsi="Arial Narrow"/>
          <w:bCs/>
          <w:sz w:val="22"/>
        </w:rPr>
      </w:pPr>
    </w:p>
    <w:p w14:paraId="5F0FBC09" w14:textId="77777777" w:rsidR="00105610" w:rsidRDefault="00105610" w:rsidP="00105610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FOGALOMMEGHATÁROZÁS</w:t>
      </w:r>
    </w:p>
    <w:p w14:paraId="79AD98CE" w14:textId="77777777" w:rsidR="00105610" w:rsidRDefault="00105610" w:rsidP="00105610">
      <w:pPr>
        <w:pStyle w:val="pontok"/>
        <w:ind w:left="284" w:hanging="284"/>
        <w:jc w:val="both"/>
      </w:pPr>
      <w:r>
        <w:rPr>
          <w:b/>
        </w:rPr>
        <w:t>1. Átmenő telek:</w:t>
      </w:r>
      <w:r>
        <w:t xml:space="preserve"> az építési telek két, egymással szemben lévő, közterületi telekhatárral rendelkezik.</w:t>
      </w:r>
    </w:p>
    <w:p w14:paraId="13CC1A7D" w14:textId="77777777" w:rsidR="00105610" w:rsidRDefault="00105610" w:rsidP="00105610">
      <w:pPr>
        <w:pStyle w:val="pontok"/>
        <w:ind w:left="284" w:hanging="284"/>
        <w:jc w:val="both"/>
      </w:pPr>
      <w:r>
        <w:rPr>
          <w:b/>
        </w:rPr>
        <w:t>2. Főépület:</w:t>
      </w:r>
      <w:r>
        <w:t xml:space="preserve"> a telek rendeltetése szempontjából meghatározó, utcaképet formáló épület, </w:t>
      </w:r>
    </w:p>
    <w:p w14:paraId="1820E66F" w14:textId="77777777" w:rsidR="00105610" w:rsidRDefault="00105610" w:rsidP="00105610">
      <w:pPr>
        <w:pStyle w:val="pontok"/>
        <w:ind w:left="284" w:hanging="284"/>
        <w:jc w:val="both"/>
      </w:pPr>
      <w:r>
        <w:rPr>
          <w:b/>
        </w:rPr>
        <w:t>3. Melléképület</w:t>
      </w:r>
      <w:r>
        <w:t xml:space="preserve">: a főépület rendeltetésszerű használatát kiegészítő épület, építmény. </w:t>
      </w:r>
    </w:p>
    <w:p w14:paraId="4134EC91" w14:textId="77777777" w:rsidR="00105610" w:rsidRDefault="00105610" w:rsidP="00105610">
      <w:pPr>
        <w:pStyle w:val="pontok"/>
        <w:ind w:left="284" w:hanging="284"/>
        <w:jc w:val="both"/>
      </w:pPr>
      <w:r>
        <w:rPr>
          <w:b/>
        </w:rPr>
        <w:t>4. Kertépítészeti terv:</w:t>
      </w:r>
      <w:r>
        <w:t xml:space="preserve"> önálló kertépítészeti létesítmény (közpark, közkert, szabadidőpark, kegyeleti park) engedélyezési szintű tervdokumentációja, melynek favédelmi tervet, kertrendezési tervet, </w:t>
      </w:r>
      <w:proofErr w:type="spellStart"/>
      <w:r>
        <w:t>növénykiültetési</w:t>
      </w:r>
      <w:proofErr w:type="spellEnd"/>
      <w:r>
        <w:t xml:space="preserve"> tervet (fás növények és évelők csoportjainak jelölésével), finom tereprendezési tervet (M 1:200); a tervezett kerti építmények terveit (M 1:100) és az e munkarészekhez tartozó műleírásokat kell tartalmaznia.</w:t>
      </w:r>
    </w:p>
    <w:p w14:paraId="26645204" w14:textId="77777777" w:rsidR="00105610" w:rsidRDefault="00105610" w:rsidP="00105610">
      <w:pPr>
        <w:pStyle w:val="pontok"/>
        <w:ind w:left="284" w:hanging="284"/>
        <w:jc w:val="both"/>
      </w:pPr>
      <w:r>
        <w:rPr>
          <w:b/>
        </w:rPr>
        <w:t>5. Kialakult, beépített tömb, terület:</w:t>
      </w:r>
      <w:r>
        <w:t xml:space="preserve"> a belterületen, a beépítésre szánt területeken a telektömbben 75%-ban beépültek a telkek a földhivatali nyilvántartás szerint.</w:t>
      </w:r>
    </w:p>
    <w:p w14:paraId="71AB2709" w14:textId="77777777" w:rsidR="00105610" w:rsidRDefault="00105610" w:rsidP="00105610">
      <w:pPr>
        <w:pStyle w:val="pontok"/>
        <w:ind w:left="284" w:hanging="284"/>
        <w:jc w:val="both"/>
      </w:pPr>
      <w:r>
        <w:rPr>
          <w:b/>
        </w:rPr>
        <w:t>6. Szerkezeti jelentőségű külterületi földút:</w:t>
      </w:r>
      <w:r>
        <w:t xml:space="preserve"> a közúti úthálózattal kapcsolatot biztosító földút, ami szervezi és gyűjti a mezőgazdasági területekre irányuló forgalmat.</w:t>
      </w:r>
    </w:p>
    <w:p w14:paraId="4E057E54" w14:textId="77777777" w:rsidR="00105610" w:rsidRDefault="00105610" w:rsidP="00105610">
      <w:pPr>
        <w:pStyle w:val="pontok"/>
        <w:ind w:left="284" w:hanging="284"/>
        <w:jc w:val="both"/>
      </w:pPr>
      <w:r>
        <w:rPr>
          <w:b/>
        </w:rPr>
        <w:t>7. Terepszint alatti beépítettség</w:t>
      </w:r>
      <w:r>
        <w:t>: az épület alatti pinceszint és a terepszint alatti építmények bruttó alapterületének együttese.</w:t>
      </w:r>
    </w:p>
    <w:p w14:paraId="43CC324F" w14:textId="77777777" w:rsidR="00105610" w:rsidRDefault="00105610" w:rsidP="00105610">
      <w:pPr>
        <w:rPr>
          <w:rFonts w:ascii="Arial Narrow" w:hAnsi="Arial Narrow"/>
          <w:b/>
          <w:sz w:val="22"/>
        </w:rPr>
      </w:pPr>
    </w:p>
    <w:p w14:paraId="0BB2D9B8" w14:textId="77777777" w:rsidR="00105610" w:rsidRDefault="00105610" w:rsidP="00105610">
      <w:pPr>
        <w:rPr>
          <w:rFonts w:ascii="Arial Narrow" w:hAnsi="Arial Narrow"/>
          <w:b/>
          <w:sz w:val="22"/>
        </w:rPr>
      </w:pPr>
    </w:p>
    <w:p w14:paraId="6757133A" w14:textId="77777777" w:rsidR="00105610" w:rsidRDefault="00105610" w:rsidP="00105610">
      <w:pPr>
        <w:rPr>
          <w:rFonts w:ascii="Arial Narrow" w:hAnsi="Arial Narrow"/>
          <w:b/>
          <w:sz w:val="22"/>
        </w:rPr>
      </w:pPr>
    </w:p>
    <w:p w14:paraId="21204B58" w14:textId="2202D3C6" w:rsidR="00130914" w:rsidRDefault="00130914" w:rsidP="00105610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10132"/>
    <w:multiLevelType w:val="hybridMultilevel"/>
    <w:tmpl w:val="CCB23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63"/>
    <w:rsid w:val="00105610"/>
    <w:rsid w:val="00130914"/>
    <w:rsid w:val="00501EDC"/>
    <w:rsid w:val="00F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2A2D"/>
  <w15:chartTrackingRefBased/>
  <w15:docId w15:val="{77EDAC47-B8FA-4041-A043-D4E7C49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1EDC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1ED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5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ok">
    <w:name w:val="pontok"/>
    <w:basedOn w:val="Norml"/>
    <w:rsid w:val="00105610"/>
    <w:pPr>
      <w:autoSpaceDE w:val="0"/>
      <w:autoSpaceDN w:val="0"/>
      <w:spacing w:before="120" w:after="0" w:line="240" w:lineRule="auto"/>
    </w:pPr>
    <w:rPr>
      <w:rFonts w:ascii="Arial Narrow" w:eastAsia="Times New Roman" w:hAnsi="Arial Narrow" w:cs="Times New Roman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3</cp:revision>
  <dcterms:created xsi:type="dcterms:W3CDTF">2018-05-30T11:14:00Z</dcterms:created>
  <dcterms:modified xsi:type="dcterms:W3CDTF">2018-05-31T06:51:00Z</dcterms:modified>
</cp:coreProperties>
</file>