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252" w:rsidRPr="00375C6B" w:rsidRDefault="00180252" w:rsidP="00180252">
      <w:pPr>
        <w:jc w:val="center"/>
        <w:rPr>
          <w:b/>
        </w:rPr>
      </w:pPr>
      <w:r w:rsidRPr="00375C6B">
        <w:rPr>
          <w:b/>
        </w:rPr>
        <w:t>Általános indokolás</w:t>
      </w:r>
    </w:p>
    <w:p w:rsidR="00180252" w:rsidRPr="00375C6B" w:rsidRDefault="00180252" w:rsidP="00180252">
      <w:pPr>
        <w:jc w:val="both"/>
        <w:rPr>
          <w:bCs/>
        </w:rPr>
      </w:pPr>
    </w:p>
    <w:p w:rsidR="00180252" w:rsidRPr="00375C6B" w:rsidRDefault="00180252" w:rsidP="00180252">
      <w:pPr>
        <w:jc w:val="both"/>
        <w:rPr>
          <w:bCs/>
        </w:rPr>
      </w:pPr>
      <w:r w:rsidRPr="00375C6B">
        <w:rPr>
          <w:bCs/>
        </w:rPr>
        <w:t>A katasztrófavédelemről és a hozzá kapcsolódó egyes törvények módosításáról szóló 2011. évi CXXVIII. törvény (a továbbiakban: Kat.) 46. § (4) bekezdése értelmében:</w:t>
      </w:r>
    </w:p>
    <w:p w:rsidR="00180252" w:rsidRPr="00375C6B" w:rsidRDefault="00180252" w:rsidP="00180252">
      <w:pPr>
        <w:jc w:val="both"/>
        <w:rPr>
          <w:bCs/>
          <w:i/>
          <w:iCs/>
        </w:rPr>
      </w:pPr>
      <w:r w:rsidRPr="00375C6B">
        <w:rPr>
          <w:bCs/>
          <w:i/>
          <w:iCs/>
        </w:rPr>
        <w:t>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180252" w:rsidRPr="00375C6B" w:rsidRDefault="00180252" w:rsidP="00180252">
      <w:pPr>
        <w:jc w:val="both"/>
      </w:pPr>
    </w:p>
    <w:p w:rsidR="00180252" w:rsidRPr="00375C6B" w:rsidRDefault="00180252" w:rsidP="00180252">
      <w:pPr>
        <w:jc w:val="both"/>
      </w:pPr>
      <w:r w:rsidRPr="00375C6B">
        <w:t>A rendelet megalkotása nem tartozik a Kat. 46. § (4) bekezdésében foglalt azon körbe, melyek esetében a törvény a rendelet elfogadását veszélyhelyzetben korlátozza. A Kat. hivatkozott rendelkezési szerinti jogkör alapján a polgármester veszélyhelyzet esetében jogosult az önkormányzat zökkenőmentes működése érdekében intézkedni.</w:t>
      </w:r>
    </w:p>
    <w:p w:rsidR="00180252" w:rsidRPr="00375C6B" w:rsidRDefault="00180252" w:rsidP="00180252">
      <w:pPr>
        <w:jc w:val="both"/>
      </w:pPr>
      <w:r w:rsidRPr="00375C6B">
        <w:t>A Kat. hivatkozott felhatalmazása alapján a képviselő-testület rendeletalkotási kizárólagos hatáskörét is a polgármester gyakorolja kihirdetett veszélyhelyzetben.</w:t>
      </w:r>
    </w:p>
    <w:p w:rsidR="00180252" w:rsidRPr="00375C6B" w:rsidRDefault="00180252" w:rsidP="00180252">
      <w:pPr>
        <w:jc w:val="both"/>
      </w:pPr>
    </w:p>
    <w:p w:rsidR="00180252" w:rsidRPr="00375C6B" w:rsidRDefault="00180252" w:rsidP="00180252">
      <w:pPr>
        <w:jc w:val="both"/>
      </w:pPr>
      <w:r w:rsidRPr="00375C6B">
        <w:t xml:space="preserve">Az új típusú koronavírus terjedése elleni védekezés hasznos eszköze, ha a száj- és orrnyílását minél több, másokkal találkozó személy eltakarja. Az egyszerű maszkkal vagy sállal való eltakarás nem jelent </w:t>
      </w:r>
      <w:proofErr w:type="gramStart"/>
      <w:r w:rsidRPr="00375C6B">
        <w:t>száz százalékos</w:t>
      </w:r>
      <w:proofErr w:type="gramEnd"/>
      <w:r w:rsidRPr="00375C6B">
        <w:t xml:space="preserve"> védelmet, ugyanakkor jelentősen enyhíti a vírus átadásának veszélyét. </w:t>
      </w:r>
    </w:p>
    <w:p w:rsidR="00180252" w:rsidRPr="00375C6B" w:rsidRDefault="00180252" w:rsidP="00180252">
      <w:pPr>
        <w:jc w:val="both"/>
      </w:pPr>
    </w:p>
    <w:p w:rsidR="00180252" w:rsidRPr="00375C6B" w:rsidRDefault="00180252" w:rsidP="00180252">
      <w:pPr>
        <w:jc w:val="both"/>
      </w:pPr>
      <w:r w:rsidRPr="00375C6B">
        <w:t>Mivel a maszkviselésre nincs országos hatályú jogszabály, ezért elkészítésre került a település lakosságára vonatkozó, fenti tárgyú rendelet tervezete.</w:t>
      </w:r>
    </w:p>
    <w:p w:rsidR="00180252" w:rsidRPr="00375C6B" w:rsidRDefault="00180252" w:rsidP="00180252">
      <w:pPr>
        <w:jc w:val="both"/>
      </w:pPr>
    </w:p>
    <w:p w:rsidR="00180252" w:rsidRPr="00375C6B" w:rsidRDefault="00180252" w:rsidP="00180252">
      <w:pPr>
        <w:jc w:val="both"/>
      </w:pPr>
    </w:p>
    <w:p w:rsidR="00180252" w:rsidRPr="00375C6B" w:rsidRDefault="00180252" w:rsidP="00180252">
      <w:pPr>
        <w:jc w:val="center"/>
        <w:rPr>
          <w:b/>
        </w:rPr>
      </w:pPr>
      <w:r w:rsidRPr="00375C6B">
        <w:rPr>
          <w:b/>
        </w:rPr>
        <w:t>Előzetes hatásvizsgálat</w:t>
      </w:r>
    </w:p>
    <w:p w:rsidR="00180252" w:rsidRPr="00375C6B" w:rsidRDefault="00180252" w:rsidP="00180252">
      <w:pPr>
        <w:jc w:val="both"/>
      </w:pPr>
    </w:p>
    <w:p w:rsidR="00180252" w:rsidRPr="00375C6B" w:rsidRDefault="00180252" w:rsidP="00180252">
      <w:pPr>
        <w:jc w:val="both"/>
      </w:pPr>
      <w:r w:rsidRPr="00375C6B">
        <w:t xml:space="preserve">A jogalkotásról szóló 2010. évi CXXX. törvény (a továbbiakban: </w:t>
      </w:r>
      <w:proofErr w:type="spellStart"/>
      <w:r w:rsidRPr="00375C6B">
        <w:t>Jat</w:t>
      </w:r>
      <w:proofErr w:type="spellEnd"/>
      <w:r w:rsidRPr="00375C6B">
        <w:t>.) 17. §-a alapján a jogszabály előkészítője előzetes hatásvizsgálat elvégzésével felméri a szabályozás várható következményeit, Az előzetes hatásvizsgálat eredményéről önkormányzati rendelet esetén a helyi önkormányzat képviselő-testületét tájékoztatni kell.</w:t>
      </w:r>
    </w:p>
    <w:p w:rsidR="00180252" w:rsidRDefault="00180252" w:rsidP="00180252">
      <w:pPr>
        <w:jc w:val="both"/>
        <w:rPr>
          <w:sz w:val="12"/>
          <w:szCs w:val="12"/>
        </w:rPr>
      </w:pPr>
    </w:p>
    <w:p w:rsidR="00180252" w:rsidRPr="003B6B5A" w:rsidRDefault="00180252" w:rsidP="00180252">
      <w:pPr>
        <w:jc w:val="both"/>
        <w:rPr>
          <w:sz w:val="12"/>
          <w:szCs w:val="12"/>
        </w:rPr>
      </w:pPr>
    </w:p>
    <w:p w:rsidR="00180252" w:rsidRPr="00F95577" w:rsidRDefault="00180252" w:rsidP="00180252">
      <w:pPr>
        <w:jc w:val="both"/>
        <w:rPr>
          <w:u w:val="single"/>
        </w:rPr>
      </w:pPr>
      <w:r w:rsidRPr="00F95577">
        <w:rPr>
          <w:u w:val="single"/>
        </w:rPr>
        <w:t>A tervezett jogszabály jelentősnek ítélt hatásai:</w:t>
      </w:r>
    </w:p>
    <w:p w:rsidR="00180252" w:rsidRDefault="00180252" w:rsidP="00180252">
      <w:pPr>
        <w:jc w:val="both"/>
        <w:rPr>
          <w:sz w:val="2"/>
          <w:szCs w:val="2"/>
        </w:rPr>
      </w:pPr>
    </w:p>
    <w:p w:rsidR="00180252" w:rsidRDefault="00180252" w:rsidP="00180252">
      <w:pPr>
        <w:jc w:val="both"/>
        <w:rPr>
          <w:sz w:val="2"/>
          <w:szCs w:val="2"/>
        </w:rPr>
      </w:pPr>
    </w:p>
    <w:p w:rsidR="00180252" w:rsidRDefault="00180252" w:rsidP="00180252">
      <w:pPr>
        <w:jc w:val="both"/>
        <w:rPr>
          <w:sz w:val="2"/>
          <w:szCs w:val="2"/>
        </w:rPr>
      </w:pPr>
    </w:p>
    <w:p w:rsidR="00180252" w:rsidRPr="004653F7" w:rsidRDefault="00180252" w:rsidP="00180252">
      <w:pPr>
        <w:jc w:val="both"/>
        <w:rPr>
          <w:sz w:val="2"/>
          <w:szCs w:val="2"/>
        </w:rPr>
      </w:pPr>
    </w:p>
    <w:p w:rsidR="00180252" w:rsidRDefault="00180252" w:rsidP="00180252">
      <w:pPr>
        <w:jc w:val="both"/>
      </w:pPr>
      <w:r w:rsidRPr="004653F7">
        <w:rPr>
          <w:i/>
          <w:u w:val="single"/>
        </w:rPr>
        <w:t>- társadalmi hatása</w:t>
      </w:r>
      <w:r>
        <w:rPr>
          <w:i/>
          <w:u w:val="single"/>
        </w:rPr>
        <w:t>:</w:t>
      </w:r>
      <w:r>
        <w:t xml:space="preserve"> nincs. </w:t>
      </w:r>
    </w:p>
    <w:p w:rsidR="00180252" w:rsidRPr="007C076B" w:rsidRDefault="00180252" w:rsidP="00180252">
      <w:pPr>
        <w:jc w:val="both"/>
        <w:rPr>
          <w:sz w:val="12"/>
        </w:rPr>
      </w:pPr>
    </w:p>
    <w:p w:rsidR="00180252" w:rsidRPr="009E42EE" w:rsidRDefault="00180252" w:rsidP="00180252">
      <w:pPr>
        <w:jc w:val="both"/>
      </w:pPr>
      <w:r w:rsidRPr="004653F7">
        <w:rPr>
          <w:i/>
          <w:u w:val="single"/>
        </w:rPr>
        <w:t>- gazdasági, költségvetési hatása</w:t>
      </w:r>
      <w:r>
        <w:rPr>
          <w:i/>
          <w:u w:val="single"/>
        </w:rPr>
        <w:t>:</w:t>
      </w:r>
      <w:r>
        <w:t xml:space="preserve"> minimális kiadást jelentett az önkormányzat által elkészített és kiosztott maszkok költsége</w:t>
      </w:r>
      <w:r w:rsidRPr="009E42EE">
        <w:t>.</w:t>
      </w:r>
    </w:p>
    <w:p w:rsidR="00180252" w:rsidRDefault="00180252" w:rsidP="00180252">
      <w:pPr>
        <w:jc w:val="both"/>
        <w:rPr>
          <w:sz w:val="6"/>
          <w:szCs w:val="6"/>
        </w:rPr>
      </w:pPr>
    </w:p>
    <w:p w:rsidR="00180252" w:rsidRPr="004653F7" w:rsidRDefault="00180252" w:rsidP="00180252">
      <w:pPr>
        <w:jc w:val="both"/>
        <w:rPr>
          <w:sz w:val="6"/>
          <w:szCs w:val="6"/>
        </w:rPr>
      </w:pPr>
    </w:p>
    <w:p w:rsidR="00180252" w:rsidRPr="00CE090C" w:rsidRDefault="00180252" w:rsidP="00180252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környezeti, egészségi következménye</w:t>
      </w:r>
      <w:r>
        <w:rPr>
          <w:i/>
          <w:u w:val="single"/>
        </w:rPr>
        <w:t>:</w:t>
      </w:r>
      <w:r>
        <w:t xml:space="preserve"> a rendelet tervezet célja az emberek egészségének megóvása.</w:t>
      </w:r>
    </w:p>
    <w:p w:rsidR="00180252" w:rsidRDefault="00180252" w:rsidP="00180252">
      <w:pPr>
        <w:jc w:val="both"/>
        <w:rPr>
          <w:i/>
          <w:sz w:val="6"/>
          <w:szCs w:val="6"/>
          <w:u w:val="single"/>
        </w:rPr>
      </w:pPr>
    </w:p>
    <w:p w:rsidR="00180252" w:rsidRDefault="00180252" w:rsidP="00180252">
      <w:pPr>
        <w:jc w:val="both"/>
        <w:rPr>
          <w:i/>
          <w:sz w:val="6"/>
          <w:szCs w:val="6"/>
          <w:u w:val="single"/>
        </w:rPr>
      </w:pPr>
    </w:p>
    <w:p w:rsidR="00180252" w:rsidRPr="00756260" w:rsidRDefault="00180252" w:rsidP="00180252">
      <w:pPr>
        <w:jc w:val="both"/>
      </w:pPr>
      <w:r w:rsidRPr="004653F7">
        <w:rPr>
          <w:i/>
          <w:u w:val="single"/>
        </w:rPr>
        <w:t>- adminisztratív terheket befolyásoló hatása</w:t>
      </w:r>
      <w:r>
        <w:rPr>
          <w:i/>
          <w:u w:val="single"/>
        </w:rPr>
        <w:t>:</w:t>
      </w:r>
      <w:r>
        <w:t xml:space="preserve"> minimális adminisztratív teher jelentkezik.</w:t>
      </w:r>
    </w:p>
    <w:p w:rsidR="00180252" w:rsidRPr="005557EE" w:rsidRDefault="00180252" w:rsidP="00180252">
      <w:pPr>
        <w:jc w:val="both"/>
        <w:rPr>
          <w:i/>
          <w:sz w:val="12"/>
          <w:szCs w:val="12"/>
          <w:u w:val="single"/>
        </w:rPr>
      </w:pPr>
    </w:p>
    <w:p w:rsidR="00180252" w:rsidRDefault="00180252" w:rsidP="00180252">
      <w:pPr>
        <w:jc w:val="both"/>
        <w:rPr>
          <w:sz w:val="6"/>
          <w:szCs w:val="6"/>
        </w:rPr>
      </w:pPr>
      <w:r w:rsidRPr="004653F7">
        <w:rPr>
          <w:i/>
          <w:u w:val="single"/>
        </w:rPr>
        <w:t>- a jogszabály megalkotásának szükségessége, elmaradásának várható következménye</w:t>
      </w:r>
      <w:r>
        <w:rPr>
          <w:i/>
          <w:u w:val="single"/>
        </w:rPr>
        <w:t>:</w:t>
      </w:r>
      <w:r>
        <w:t xml:space="preserve"> a rendelet megalkotásának elmaradása semmiféle következménnyel nem jár, azonban megalkotása szükséges az állampolgárok egészségének megóvása érdekében. </w:t>
      </w:r>
    </w:p>
    <w:p w:rsidR="00180252" w:rsidRDefault="00180252" w:rsidP="00180252">
      <w:pPr>
        <w:jc w:val="both"/>
        <w:rPr>
          <w:sz w:val="6"/>
          <w:szCs w:val="6"/>
        </w:rPr>
      </w:pPr>
    </w:p>
    <w:p w:rsidR="00180252" w:rsidRDefault="00180252" w:rsidP="00180252">
      <w:pPr>
        <w:jc w:val="both"/>
        <w:rPr>
          <w:sz w:val="6"/>
          <w:szCs w:val="6"/>
        </w:rPr>
      </w:pPr>
    </w:p>
    <w:p w:rsidR="00180252" w:rsidRDefault="00180252" w:rsidP="00180252">
      <w:pPr>
        <w:jc w:val="both"/>
      </w:pPr>
      <w:r w:rsidRPr="004653F7">
        <w:rPr>
          <w:i/>
          <w:u w:val="single"/>
        </w:rPr>
        <w:t>- a jogszabály alkalmazásához szükséges személyi, szervezeti, tárgyi és pénzügyi feltétele</w:t>
      </w:r>
      <w:r>
        <w:rPr>
          <w:i/>
          <w:u w:val="single"/>
        </w:rPr>
        <w:t>k:</w:t>
      </w:r>
      <w:r>
        <w:t xml:space="preserve"> a rendelet módosítás a meglévő szervezeti, személyi, tárgyi és pénzügyi feltételekkel alkalmazható, további feltételek biztosítását nem igényli, a szükséges feltételek rendelkezésre állnak.</w:t>
      </w:r>
    </w:p>
    <w:p w:rsidR="00180252" w:rsidRPr="004653F7" w:rsidRDefault="00180252" w:rsidP="00180252">
      <w:pPr>
        <w:jc w:val="center"/>
        <w:rPr>
          <w:b/>
        </w:rPr>
      </w:pPr>
      <w:r w:rsidRPr="004653F7">
        <w:rPr>
          <w:b/>
        </w:rPr>
        <w:lastRenderedPageBreak/>
        <w:t>Részletes indokolás</w:t>
      </w:r>
    </w:p>
    <w:p w:rsidR="00180252" w:rsidRPr="00421D22" w:rsidRDefault="00180252" w:rsidP="00180252">
      <w:pPr>
        <w:jc w:val="both"/>
        <w:rPr>
          <w:sz w:val="20"/>
        </w:rPr>
      </w:pPr>
    </w:p>
    <w:p w:rsidR="00180252" w:rsidRPr="00EA7DC9" w:rsidRDefault="00180252" w:rsidP="00180252">
      <w:pPr>
        <w:jc w:val="center"/>
        <w:rPr>
          <w:i/>
        </w:rPr>
      </w:pPr>
      <w:r w:rsidRPr="00EA7DC9">
        <w:rPr>
          <w:i/>
        </w:rPr>
        <w:t>az 1. §-hoz</w:t>
      </w:r>
    </w:p>
    <w:p w:rsidR="00180252" w:rsidRPr="00421D22" w:rsidRDefault="00180252" w:rsidP="00180252">
      <w:pPr>
        <w:jc w:val="both"/>
        <w:rPr>
          <w:sz w:val="12"/>
          <w:szCs w:val="12"/>
        </w:rPr>
      </w:pPr>
    </w:p>
    <w:p w:rsidR="00180252" w:rsidRDefault="00180252" w:rsidP="00180252">
      <w:pPr>
        <w:jc w:val="both"/>
      </w:pPr>
      <w:r>
        <w:t>A rendelet területi és személyi hatályát állapítja meg.</w:t>
      </w:r>
    </w:p>
    <w:p w:rsidR="00180252" w:rsidRDefault="00180252" w:rsidP="00180252">
      <w:pPr>
        <w:jc w:val="both"/>
      </w:pPr>
    </w:p>
    <w:p w:rsidR="00180252" w:rsidRDefault="00180252" w:rsidP="00180252">
      <w:pPr>
        <w:jc w:val="both"/>
      </w:pPr>
    </w:p>
    <w:p w:rsidR="00180252" w:rsidRPr="00B773EC" w:rsidRDefault="00180252" w:rsidP="00180252">
      <w:pPr>
        <w:jc w:val="center"/>
        <w:rPr>
          <w:i/>
          <w:iCs/>
        </w:rPr>
      </w:pPr>
      <w:r w:rsidRPr="00B773EC">
        <w:rPr>
          <w:i/>
          <w:iCs/>
        </w:rPr>
        <w:t>a 2. §-hoz</w:t>
      </w:r>
    </w:p>
    <w:p w:rsidR="00180252" w:rsidRDefault="00180252" w:rsidP="00180252">
      <w:pPr>
        <w:jc w:val="both"/>
      </w:pPr>
    </w:p>
    <w:p w:rsidR="00180252" w:rsidRPr="00EA7DC9" w:rsidRDefault="00180252" w:rsidP="00180252">
      <w:pPr>
        <w:jc w:val="both"/>
      </w:pPr>
      <w:r>
        <w:t>A maszk használatra vonatkozó szabályokat tartalmazza.</w:t>
      </w:r>
    </w:p>
    <w:p w:rsidR="00180252" w:rsidRPr="00421D22" w:rsidRDefault="00180252" w:rsidP="00180252">
      <w:pPr>
        <w:jc w:val="center"/>
        <w:rPr>
          <w:i/>
          <w:sz w:val="12"/>
          <w:szCs w:val="12"/>
        </w:rPr>
      </w:pPr>
    </w:p>
    <w:p w:rsidR="00180252" w:rsidRPr="00B700A2" w:rsidRDefault="00180252" w:rsidP="00180252">
      <w:pPr>
        <w:jc w:val="center"/>
        <w:rPr>
          <w:i/>
          <w:sz w:val="36"/>
        </w:rPr>
      </w:pPr>
    </w:p>
    <w:p w:rsidR="00180252" w:rsidRPr="00EA7DC9" w:rsidRDefault="00180252" w:rsidP="00180252">
      <w:pPr>
        <w:jc w:val="center"/>
        <w:rPr>
          <w:i/>
        </w:rPr>
      </w:pPr>
      <w:r w:rsidRPr="00EA7DC9">
        <w:rPr>
          <w:i/>
        </w:rPr>
        <w:t xml:space="preserve">a </w:t>
      </w:r>
      <w:r>
        <w:rPr>
          <w:i/>
        </w:rPr>
        <w:t>3</w:t>
      </w:r>
      <w:r w:rsidRPr="00EA7DC9">
        <w:rPr>
          <w:i/>
        </w:rPr>
        <w:t>. §-hoz</w:t>
      </w:r>
    </w:p>
    <w:p w:rsidR="00180252" w:rsidRPr="00421D22" w:rsidRDefault="00180252" w:rsidP="00180252">
      <w:pPr>
        <w:jc w:val="center"/>
        <w:rPr>
          <w:i/>
          <w:sz w:val="12"/>
          <w:szCs w:val="14"/>
        </w:rPr>
      </w:pPr>
    </w:p>
    <w:p w:rsidR="00180252" w:rsidRPr="00EA7DC9" w:rsidRDefault="00180252" w:rsidP="00180252">
      <w:r w:rsidRPr="00EA7DC9">
        <w:t>Hatályba léptető és hatályon kívül helyező rendelkezést tartalmaz.</w:t>
      </w:r>
    </w:p>
    <w:p w:rsidR="00180252" w:rsidRPr="00B700A2" w:rsidRDefault="00180252" w:rsidP="00180252">
      <w:pPr>
        <w:rPr>
          <w:sz w:val="32"/>
        </w:rPr>
      </w:pPr>
    </w:p>
    <w:p w:rsidR="00180252" w:rsidRPr="009A3FE1" w:rsidRDefault="00180252" w:rsidP="00180252"/>
    <w:p w:rsidR="006C4C25" w:rsidRDefault="006C4C25"/>
    <w:sectPr w:rsidR="006C4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252"/>
    <w:rsid w:val="00180252"/>
    <w:rsid w:val="00204B97"/>
    <w:rsid w:val="006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16785-3994-4477-9100-0EC4C5EEA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80252"/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Önkormányzata Mesztegnyő Község</dc:creator>
  <cp:keywords/>
  <dc:description/>
  <cp:lastModifiedBy>Önkormányzata Mesztegnyő Község</cp:lastModifiedBy>
  <cp:revision>2</cp:revision>
  <dcterms:created xsi:type="dcterms:W3CDTF">2020-04-29T18:46:00Z</dcterms:created>
  <dcterms:modified xsi:type="dcterms:W3CDTF">2020-04-29T18:47:00Z</dcterms:modified>
</cp:coreProperties>
</file>