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FDF0C" w14:textId="6380A915" w:rsidR="00E17186" w:rsidRPr="00E00C9E" w:rsidRDefault="00E00C9E">
      <w:pPr>
        <w:pStyle w:val="Szvegtrzs"/>
        <w:spacing w:before="72" w:after="0"/>
        <w:jc w:val="right"/>
        <w:rPr>
          <w:rFonts w:ascii="Times New Roman" w:hAnsi="Times New Roman"/>
          <w:b/>
          <w:bCs/>
        </w:rPr>
      </w:pPr>
      <w:r w:rsidRPr="00E00C9E">
        <w:rPr>
          <w:rFonts w:ascii="Times New Roman" w:hAnsi="Times New Roman" w:cs="Times New Roman"/>
          <w:b/>
          <w:bCs/>
          <w:sz w:val="24"/>
          <w:szCs w:val="24"/>
        </w:rPr>
        <w:t xml:space="preserve">        1. függelék </w:t>
      </w:r>
      <w:proofErr w:type="gramStart"/>
      <w:r w:rsidRPr="00E00C9E">
        <w:rPr>
          <w:rFonts w:ascii="Times New Roman" w:hAnsi="Times New Roman" w:cs="Times New Roman"/>
          <w:b/>
          <w:bCs/>
          <w:sz w:val="24"/>
          <w:szCs w:val="24"/>
        </w:rPr>
        <w:t xml:space="preserve">az 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/2020.(X.9.) </w:t>
      </w:r>
      <w:r w:rsidRPr="00E00C9E">
        <w:rPr>
          <w:rFonts w:ascii="Times New Roman" w:hAnsi="Times New Roman" w:cs="Times New Roman"/>
          <w:b/>
          <w:bCs/>
          <w:sz w:val="24"/>
          <w:szCs w:val="24"/>
        </w:rPr>
        <w:t>önkormányzati rendelethez</w:t>
      </w:r>
    </w:p>
    <w:p w14:paraId="38BC980A" w14:textId="77777777" w:rsidR="00E17186" w:rsidRDefault="00E00C9E">
      <w:pPr>
        <w:pStyle w:val="Cmsor1"/>
        <w:numPr>
          <w:ilvl w:val="0"/>
          <w:numId w:val="2"/>
        </w:numPr>
        <w:spacing w:before="90" w:after="0"/>
        <w:ind w:left="116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Közterület-használati díjak</w:t>
      </w:r>
    </w:p>
    <w:p w14:paraId="362198D1" w14:textId="77777777" w:rsidR="00E17186" w:rsidRDefault="00E17186">
      <w:pPr>
        <w:pStyle w:val="Szvegtrzs"/>
        <w:rPr>
          <w:rFonts w:ascii="Times New Roman" w:hAnsi="Times New Roman"/>
          <w:b/>
          <w:sz w:val="20"/>
        </w:rPr>
      </w:pPr>
    </w:p>
    <w:p w14:paraId="41F053F5" w14:textId="77777777" w:rsidR="00E17186" w:rsidRDefault="00E00C9E">
      <w:pPr>
        <w:tabs>
          <w:tab w:val="center" w:pos="2410"/>
          <w:tab w:val="center" w:pos="63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közterületi használati díjak általános forgalmi adó nélkül értendők. </w:t>
      </w:r>
    </w:p>
    <w:p w14:paraId="3BD1A32A" w14:textId="77777777" w:rsidR="00E17186" w:rsidRDefault="00E17186">
      <w:pPr>
        <w:pStyle w:val="Szvegtrzs"/>
        <w:spacing w:before="8" w:after="0"/>
        <w:rPr>
          <w:rFonts w:ascii="Times New Roman" w:hAnsi="Times New Roman" w:cs="Arial"/>
        </w:rPr>
      </w:pPr>
    </w:p>
    <w:tbl>
      <w:tblPr>
        <w:tblW w:w="9576" w:type="dxa"/>
        <w:tblInd w:w="254" w:type="dxa"/>
        <w:tblLayout w:type="fixed"/>
        <w:tblLook w:val="01E0" w:firstRow="1" w:lastRow="1" w:firstColumn="1" w:lastColumn="1" w:noHBand="0" w:noVBand="0"/>
      </w:tblPr>
      <w:tblGrid>
        <w:gridCol w:w="521"/>
        <w:gridCol w:w="7111"/>
        <w:gridCol w:w="1944"/>
      </w:tblGrid>
      <w:tr w:rsidR="00E17186" w14:paraId="6E5C0FAF" w14:textId="77777777">
        <w:trPr>
          <w:trHeight w:val="589"/>
        </w:trPr>
        <w:tc>
          <w:tcPr>
            <w:tcW w:w="521" w:type="dxa"/>
            <w:tcBorders>
              <w:top w:val="double" w:sz="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746D4ED5" w14:textId="77777777" w:rsidR="00E17186" w:rsidRDefault="00E17186">
            <w:pPr>
              <w:pStyle w:val="TableParagraph"/>
              <w:rPr>
                <w:lang w:val="en-US" w:eastAsia="en-US"/>
              </w:rPr>
            </w:pPr>
          </w:p>
        </w:tc>
        <w:tc>
          <w:tcPr>
            <w:tcW w:w="7111" w:type="dxa"/>
            <w:tcBorders>
              <w:top w:val="double" w:sz="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207633A6" w14:textId="77777777" w:rsidR="00E17186" w:rsidRDefault="00E00C9E">
            <w:pPr>
              <w:pStyle w:val="TableParagraph"/>
              <w:spacing w:before="126"/>
              <w:ind w:left="14"/>
            </w:pPr>
            <w:proofErr w:type="spellStart"/>
            <w:r>
              <w:rPr>
                <w:b/>
                <w:sz w:val="24"/>
                <w:lang w:val="en-US" w:eastAsia="en-US"/>
              </w:rPr>
              <w:t>Közterület-használat</w:t>
            </w:r>
            <w:proofErr w:type="spellEnd"/>
            <w:r>
              <w:rPr>
                <w:b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 w:eastAsia="en-US"/>
              </w:rPr>
              <w:t>megnevezése</w:t>
            </w:r>
            <w:proofErr w:type="spellEnd"/>
          </w:p>
        </w:tc>
        <w:tc>
          <w:tcPr>
            <w:tcW w:w="1944" w:type="dxa"/>
            <w:tcBorders>
              <w:top w:val="double" w:sz="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71A81AED" w14:textId="77777777" w:rsidR="00E17186" w:rsidRDefault="00E00C9E">
            <w:pPr>
              <w:pStyle w:val="TableParagraph"/>
              <w:spacing w:line="266" w:lineRule="exact"/>
              <w:ind w:left="7"/>
              <w:jc w:val="center"/>
            </w:pPr>
            <w:proofErr w:type="spellStart"/>
            <w:r>
              <w:rPr>
                <w:b/>
                <w:sz w:val="24"/>
                <w:lang w:val="en-US" w:eastAsia="en-US"/>
              </w:rPr>
              <w:t>Közterület</w:t>
            </w:r>
            <w:proofErr w:type="spellEnd"/>
            <w:r>
              <w:rPr>
                <w:b/>
                <w:sz w:val="24"/>
                <w:lang w:val="en-US" w:eastAsia="en-US"/>
              </w:rPr>
              <w:t>-</w:t>
            </w:r>
          </w:p>
          <w:p w14:paraId="591DFC11" w14:textId="77777777" w:rsidR="00E17186" w:rsidRDefault="00E00C9E">
            <w:pPr>
              <w:pStyle w:val="TableParagraph"/>
              <w:spacing w:line="259" w:lineRule="exact"/>
              <w:ind w:left="7"/>
              <w:jc w:val="center"/>
            </w:pPr>
            <w:proofErr w:type="spellStart"/>
            <w:r>
              <w:rPr>
                <w:b/>
                <w:sz w:val="24"/>
                <w:lang w:val="en-US" w:eastAsia="en-US"/>
              </w:rPr>
              <w:t>használati</w:t>
            </w:r>
            <w:proofErr w:type="spellEnd"/>
            <w:r>
              <w:rPr>
                <w:b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 w:eastAsia="en-US"/>
              </w:rPr>
              <w:t>díja</w:t>
            </w:r>
            <w:proofErr w:type="spellEnd"/>
          </w:p>
        </w:tc>
      </w:tr>
      <w:tr w:rsidR="00E17186" w14:paraId="1A364719" w14:textId="77777777">
        <w:trPr>
          <w:trHeight w:val="898"/>
        </w:trPr>
        <w:tc>
          <w:tcPr>
            <w:tcW w:w="52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5CD2A1E9" w14:textId="77777777" w:rsidR="00E17186" w:rsidRDefault="00E17186">
            <w:pPr>
              <w:pStyle w:val="TableParagraph"/>
              <w:spacing w:before="2"/>
              <w:rPr>
                <w:b/>
                <w:sz w:val="23"/>
                <w:lang w:val="en-US" w:eastAsia="en-US"/>
              </w:rPr>
            </w:pPr>
          </w:p>
          <w:p w14:paraId="179A52DF" w14:textId="77777777" w:rsidR="00E17186" w:rsidRDefault="00E00C9E">
            <w:pPr>
              <w:pStyle w:val="TableParagraph"/>
              <w:spacing w:before="1"/>
              <w:ind w:right="97"/>
              <w:jc w:val="center"/>
            </w:pPr>
            <w:r>
              <w:rPr>
                <w:sz w:val="24"/>
                <w:lang w:val="en-US" w:eastAsia="en-US"/>
              </w:rPr>
              <w:t>1.</w:t>
            </w:r>
          </w:p>
        </w:tc>
        <w:tc>
          <w:tcPr>
            <w:tcW w:w="71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1669E5B8" w14:textId="77777777" w:rsidR="00E17186" w:rsidRDefault="00E00C9E">
            <w:pPr>
              <w:pStyle w:val="TableParagraph"/>
              <w:tabs>
                <w:tab w:val="left" w:pos="393"/>
                <w:tab w:val="left" w:pos="1784"/>
                <w:tab w:val="left" w:pos="2230"/>
                <w:tab w:val="left" w:pos="3038"/>
                <w:tab w:val="left" w:pos="3498"/>
                <w:tab w:val="left" w:pos="4474"/>
                <w:tab w:val="left" w:pos="6163"/>
              </w:tabs>
              <w:ind w:left="14" w:right="-29"/>
            </w:pPr>
            <w:r>
              <w:rPr>
                <w:sz w:val="24"/>
                <w:lang w:val="en-US" w:eastAsia="en-US"/>
              </w:rPr>
              <w:t>A</w:t>
            </w:r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közterületbe</w:t>
            </w:r>
            <w:proofErr w:type="spellEnd"/>
            <w:r>
              <w:rPr>
                <w:sz w:val="24"/>
                <w:lang w:val="en-US" w:eastAsia="en-US"/>
              </w:rPr>
              <w:tab/>
              <w:t>10</w:t>
            </w:r>
            <w:r>
              <w:rPr>
                <w:sz w:val="24"/>
                <w:lang w:val="en-US" w:eastAsia="en-US"/>
              </w:rPr>
              <w:tab/>
              <w:t>cm-</w:t>
            </w:r>
            <w:proofErr w:type="spellStart"/>
            <w:r>
              <w:rPr>
                <w:sz w:val="24"/>
                <w:lang w:val="en-US" w:eastAsia="en-US"/>
              </w:rPr>
              <w:t>en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túl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benyúló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üzlethomlokzat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r>
              <w:rPr>
                <w:spacing w:val="-3"/>
                <w:sz w:val="24"/>
                <w:lang w:val="en-US" w:eastAsia="en-US"/>
              </w:rPr>
              <w:t>(</w:t>
            </w:r>
            <w:proofErr w:type="spellStart"/>
            <w:r>
              <w:rPr>
                <w:spacing w:val="-3"/>
                <w:sz w:val="24"/>
                <w:lang w:val="en-US" w:eastAsia="en-US"/>
              </w:rPr>
              <w:t>portál</w:t>
            </w:r>
            <w:proofErr w:type="spellEnd"/>
            <w:r>
              <w:rPr>
                <w:spacing w:val="-3"/>
                <w:sz w:val="24"/>
                <w:lang w:val="en-US" w:eastAsia="en-US"/>
              </w:rPr>
              <w:t xml:space="preserve">), </w:t>
            </w:r>
            <w:proofErr w:type="spellStart"/>
            <w:r>
              <w:rPr>
                <w:sz w:val="24"/>
                <w:lang w:val="en-US" w:eastAsia="en-US"/>
              </w:rPr>
              <w:t>kirakatszekrény</w:t>
            </w:r>
            <w:proofErr w:type="spellEnd"/>
            <w:r>
              <w:rPr>
                <w:sz w:val="24"/>
                <w:lang w:val="en-US" w:eastAsia="en-US"/>
              </w:rPr>
              <w:t xml:space="preserve">, </w:t>
            </w:r>
            <w:proofErr w:type="spellStart"/>
            <w:r>
              <w:rPr>
                <w:sz w:val="24"/>
                <w:lang w:val="en-US" w:eastAsia="en-US"/>
              </w:rPr>
              <w:t>üzleti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védőtető</w:t>
            </w:r>
            <w:proofErr w:type="spellEnd"/>
            <w:r>
              <w:rPr>
                <w:sz w:val="24"/>
                <w:lang w:val="en-US" w:eastAsia="en-US"/>
              </w:rPr>
              <w:t xml:space="preserve"> (</w:t>
            </w:r>
            <w:proofErr w:type="spellStart"/>
            <w:r>
              <w:rPr>
                <w:sz w:val="24"/>
                <w:lang w:val="en-US" w:eastAsia="en-US"/>
              </w:rPr>
              <w:t>előtető</w:t>
            </w:r>
            <w:proofErr w:type="spellEnd"/>
            <w:r>
              <w:rPr>
                <w:sz w:val="24"/>
                <w:lang w:val="en-US" w:eastAsia="en-US"/>
              </w:rPr>
              <w:t xml:space="preserve">), </w:t>
            </w:r>
            <w:proofErr w:type="spellStart"/>
            <w:r>
              <w:rPr>
                <w:sz w:val="24"/>
                <w:lang w:val="en-US" w:eastAsia="en-US"/>
              </w:rPr>
              <w:t>ernyőszerkezet</w:t>
            </w:r>
            <w:proofErr w:type="spellEnd"/>
            <w:r>
              <w:rPr>
                <w:sz w:val="24"/>
                <w:lang w:val="en-US" w:eastAsia="en-US"/>
              </w:rPr>
              <w:t>,</w:t>
            </w:r>
            <w:r>
              <w:rPr>
                <w:spacing w:val="6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hirdető</w:t>
            </w:r>
            <w:proofErr w:type="spellEnd"/>
            <w:r>
              <w:rPr>
                <w:sz w:val="24"/>
                <w:lang w:val="en-US" w:eastAsia="en-US"/>
              </w:rPr>
              <w:t>-</w:t>
            </w:r>
          </w:p>
          <w:p w14:paraId="779E79DD" w14:textId="77777777" w:rsidR="00E17186" w:rsidRDefault="00E00C9E">
            <w:pPr>
              <w:pStyle w:val="TableParagraph"/>
              <w:spacing w:line="266" w:lineRule="exact"/>
              <w:ind w:left="14"/>
            </w:pPr>
            <w:proofErr w:type="spellStart"/>
            <w:r>
              <w:rPr>
                <w:sz w:val="24"/>
                <w:lang w:val="en-US" w:eastAsia="en-US"/>
              </w:rPr>
              <w:t>berendezés</w:t>
            </w:r>
            <w:proofErr w:type="spellEnd"/>
            <w:r>
              <w:rPr>
                <w:sz w:val="24"/>
                <w:lang w:val="en-US" w:eastAsia="en-US"/>
              </w:rPr>
              <w:t xml:space="preserve">, </w:t>
            </w:r>
            <w:proofErr w:type="spellStart"/>
            <w:r>
              <w:rPr>
                <w:sz w:val="24"/>
                <w:lang w:val="en-US" w:eastAsia="en-US"/>
              </w:rPr>
              <w:t>cég</w:t>
            </w:r>
            <w:proofErr w:type="spellEnd"/>
            <w:r>
              <w:rPr>
                <w:sz w:val="24"/>
                <w:lang w:val="en-US" w:eastAsia="en-US"/>
              </w:rPr>
              <w:t xml:space="preserve">- </w:t>
            </w:r>
            <w:proofErr w:type="spellStart"/>
            <w:r>
              <w:rPr>
                <w:sz w:val="24"/>
                <w:lang w:val="en-US" w:eastAsia="en-US"/>
              </w:rPr>
              <w:t>és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címtábla</w:t>
            </w:r>
            <w:proofErr w:type="spellEnd"/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15B61211" w14:textId="77777777" w:rsidR="00E17186" w:rsidRDefault="00E17186">
            <w:pPr>
              <w:pStyle w:val="TableParagraph"/>
              <w:spacing w:before="10"/>
              <w:jc w:val="center"/>
              <w:rPr>
                <w:b/>
                <w:sz w:val="21"/>
                <w:lang w:val="en-US" w:eastAsia="en-US"/>
              </w:rPr>
            </w:pPr>
          </w:p>
          <w:p w14:paraId="04DFD68B" w14:textId="77777777" w:rsidR="00E17186" w:rsidRDefault="00E00C9E">
            <w:pPr>
              <w:pStyle w:val="TableParagraph"/>
              <w:ind w:right="-29"/>
              <w:jc w:val="center"/>
            </w:pPr>
            <w:proofErr w:type="gramStart"/>
            <w:r>
              <w:rPr>
                <w:sz w:val="24"/>
                <w:lang w:val="en-US" w:eastAsia="en-US"/>
              </w:rPr>
              <w:t>100,-</w:t>
            </w:r>
            <w:proofErr w:type="gramEnd"/>
            <w:r>
              <w:rPr>
                <w:sz w:val="24"/>
                <w:lang w:val="en-US" w:eastAsia="en-US"/>
              </w:rPr>
              <w:t>Ft/m</w:t>
            </w:r>
            <w:r>
              <w:rPr>
                <w:position w:val="9"/>
                <w:sz w:val="16"/>
                <w:lang w:val="en-US" w:eastAsia="en-US"/>
              </w:rPr>
              <w:t>2</w:t>
            </w:r>
            <w:r>
              <w:rPr>
                <w:sz w:val="24"/>
                <w:lang w:val="en-US" w:eastAsia="en-US"/>
              </w:rPr>
              <w:t>/</w:t>
            </w:r>
            <w:proofErr w:type="spellStart"/>
            <w:r>
              <w:rPr>
                <w:sz w:val="24"/>
                <w:lang w:val="en-US" w:eastAsia="en-US"/>
              </w:rPr>
              <w:t>hó</w:t>
            </w:r>
            <w:proofErr w:type="spellEnd"/>
          </w:p>
        </w:tc>
      </w:tr>
      <w:tr w:rsidR="00E17186" w14:paraId="53D73C84" w14:textId="77777777">
        <w:trPr>
          <w:trHeight w:val="296"/>
        </w:trPr>
        <w:tc>
          <w:tcPr>
            <w:tcW w:w="52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2F525131" w14:textId="77777777" w:rsidR="00E17186" w:rsidRDefault="00E00C9E">
            <w:pPr>
              <w:pStyle w:val="TableParagraph"/>
              <w:spacing w:line="255" w:lineRule="exact"/>
              <w:ind w:right="97"/>
              <w:jc w:val="center"/>
            </w:pPr>
            <w:r>
              <w:rPr>
                <w:sz w:val="24"/>
                <w:lang w:val="en-US" w:eastAsia="en-US"/>
              </w:rPr>
              <w:t>2.</w:t>
            </w:r>
          </w:p>
        </w:tc>
        <w:tc>
          <w:tcPr>
            <w:tcW w:w="71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040186BE" w14:textId="77777777" w:rsidR="00E17186" w:rsidRDefault="00E00C9E">
            <w:pPr>
              <w:pStyle w:val="TableParagraph"/>
              <w:spacing w:line="255" w:lineRule="exact"/>
              <w:ind w:left="14"/>
            </w:pPr>
            <w:proofErr w:type="spellStart"/>
            <w:r>
              <w:rPr>
                <w:sz w:val="24"/>
                <w:lang w:val="en-US" w:eastAsia="en-US"/>
              </w:rPr>
              <w:t>Árusítófülke</w:t>
            </w:r>
            <w:proofErr w:type="spellEnd"/>
            <w:r>
              <w:rPr>
                <w:sz w:val="24"/>
                <w:lang w:val="en-US" w:eastAsia="en-US"/>
              </w:rPr>
              <w:t xml:space="preserve">, </w:t>
            </w:r>
            <w:proofErr w:type="spellStart"/>
            <w:r>
              <w:rPr>
                <w:sz w:val="24"/>
                <w:lang w:val="en-US" w:eastAsia="en-US"/>
              </w:rPr>
              <w:t>pavilon</w:t>
            </w:r>
            <w:proofErr w:type="spellEnd"/>
            <w:r>
              <w:rPr>
                <w:sz w:val="24"/>
                <w:lang w:val="en-US" w:eastAsia="en-US"/>
              </w:rPr>
              <w:t xml:space="preserve">, </w:t>
            </w:r>
            <w:proofErr w:type="spellStart"/>
            <w:r>
              <w:rPr>
                <w:sz w:val="24"/>
                <w:lang w:val="en-US" w:eastAsia="en-US"/>
              </w:rPr>
              <w:t>egyéb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fülke</w:t>
            </w:r>
            <w:proofErr w:type="spellEnd"/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499AD481" w14:textId="77777777" w:rsidR="00E17186" w:rsidRDefault="00E00C9E">
            <w:pPr>
              <w:pStyle w:val="TableParagraph"/>
              <w:spacing w:line="255" w:lineRule="exact"/>
              <w:ind w:right="-29"/>
              <w:jc w:val="center"/>
            </w:pPr>
            <w:proofErr w:type="spellStart"/>
            <w:r>
              <w:rPr>
                <w:sz w:val="24"/>
                <w:lang w:val="en-US" w:eastAsia="en-US"/>
              </w:rPr>
              <w:t>egyedi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megállapodás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alapján</w:t>
            </w:r>
            <w:proofErr w:type="spellEnd"/>
          </w:p>
        </w:tc>
      </w:tr>
      <w:tr w:rsidR="00E17186" w14:paraId="2EC68D59" w14:textId="77777777">
        <w:trPr>
          <w:trHeight w:val="898"/>
        </w:trPr>
        <w:tc>
          <w:tcPr>
            <w:tcW w:w="52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03398420" w14:textId="77777777" w:rsidR="00E17186" w:rsidRDefault="00E17186">
            <w:pPr>
              <w:pStyle w:val="TableParagraph"/>
              <w:spacing w:before="3"/>
              <w:rPr>
                <w:b/>
                <w:sz w:val="23"/>
                <w:lang w:val="en-US" w:eastAsia="en-US"/>
              </w:rPr>
            </w:pPr>
          </w:p>
          <w:p w14:paraId="508E6FE1" w14:textId="77777777" w:rsidR="00E17186" w:rsidRDefault="00E00C9E">
            <w:pPr>
              <w:pStyle w:val="TableParagraph"/>
              <w:ind w:right="97"/>
              <w:jc w:val="center"/>
            </w:pPr>
            <w:r>
              <w:rPr>
                <w:sz w:val="24"/>
                <w:lang w:val="en-US" w:eastAsia="en-US"/>
              </w:rPr>
              <w:t>3.</w:t>
            </w:r>
          </w:p>
        </w:tc>
        <w:tc>
          <w:tcPr>
            <w:tcW w:w="71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0366E3AF" w14:textId="77777777" w:rsidR="00E17186" w:rsidRDefault="00E00C9E">
            <w:pPr>
              <w:pStyle w:val="TableParagraph"/>
              <w:tabs>
                <w:tab w:val="left" w:pos="1175"/>
                <w:tab w:val="left" w:pos="2506"/>
                <w:tab w:val="left" w:pos="4243"/>
                <w:tab w:val="left" w:pos="5299"/>
              </w:tabs>
              <w:spacing w:line="267" w:lineRule="exact"/>
              <w:ind w:left="14" w:right="-29"/>
            </w:pPr>
            <w:proofErr w:type="spellStart"/>
            <w:r>
              <w:rPr>
                <w:sz w:val="24"/>
                <w:lang w:val="en-US" w:eastAsia="en-US"/>
              </w:rPr>
              <w:t>Pótkocsi</w:t>
            </w:r>
            <w:proofErr w:type="spellEnd"/>
            <w:r>
              <w:rPr>
                <w:sz w:val="24"/>
                <w:lang w:val="en-US" w:eastAsia="en-US"/>
              </w:rPr>
              <w:t>,</w:t>
            </w:r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munkagép</w:t>
            </w:r>
            <w:proofErr w:type="spellEnd"/>
            <w:r>
              <w:rPr>
                <w:sz w:val="24"/>
                <w:lang w:val="en-US" w:eastAsia="en-US"/>
              </w:rPr>
              <w:t>,</w:t>
            </w:r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mezőgazdasági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vontató</w:t>
            </w:r>
            <w:proofErr w:type="spellEnd"/>
            <w:r>
              <w:rPr>
                <w:sz w:val="24"/>
                <w:lang w:val="en-US" w:eastAsia="en-US"/>
              </w:rPr>
              <w:t xml:space="preserve">, </w:t>
            </w:r>
            <w:proofErr w:type="spellStart"/>
            <w:r>
              <w:rPr>
                <w:sz w:val="24"/>
                <w:lang w:val="en-US" w:eastAsia="en-US"/>
              </w:rPr>
              <w:t>személygépkocsi</w:t>
            </w:r>
            <w:proofErr w:type="spellEnd"/>
          </w:p>
          <w:p w14:paraId="1D396BFF" w14:textId="77777777" w:rsidR="00E17186" w:rsidRDefault="00E00C9E">
            <w:pPr>
              <w:pStyle w:val="TableParagraph"/>
              <w:spacing w:line="270" w:lineRule="atLeast"/>
              <w:ind w:left="14"/>
            </w:pPr>
            <w:r>
              <w:rPr>
                <w:sz w:val="24"/>
                <w:lang w:val="en-US" w:eastAsia="en-US"/>
              </w:rPr>
              <w:t>(</w:t>
            </w:r>
            <w:proofErr w:type="spellStart"/>
            <w:r>
              <w:rPr>
                <w:sz w:val="24"/>
                <w:lang w:val="en-US" w:eastAsia="en-US"/>
              </w:rPr>
              <w:t>üzemképtelen</w:t>
            </w:r>
            <w:proofErr w:type="spellEnd"/>
            <w:r>
              <w:rPr>
                <w:sz w:val="24"/>
                <w:lang w:val="en-US" w:eastAsia="en-US"/>
              </w:rPr>
              <w:t xml:space="preserve"> is), </w:t>
            </w:r>
            <w:proofErr w:type="spellStart"/>
            <w:r>
              <w:rPr>
                <w:sz w:val="24"/>
                <w:lang w:val="en-US" w:eastAsia="en-US"/>
              </w:rPr>
              <w:t>teher</w:t>
            </w:r>
            <w:proofErr w:type="spellEnd"/>
            <w:r>
              <w:rPr>
                <w:sz w:val="24"/>
                <w:lang w:val="en-US" w:eastAsia="en-US"/>
              </w:rPr>
              <w:t xml:space="preserve">- </w:t>
            </w:r>
            <w:proofErr w:type="spellStart"/>
            <w:r>
              <w:rPr>
                <w:sz w:val="24"/>
                <w:lang w:val="en-US" w:eastAsia="en-US"/>
              </w:rPr>
              <w:t>és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különleges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gépjárművek</w:t>
            </w:r>
            <w:proofErr w:type="spellEnd"/>
            <w:r>
              <w:rPr>
                <w:sz w:val="24"/>
                <w:lang w:val="en-US" w:eastAsia="en-US"/>
              </w:rPr>
              <w:t xml:space="preserve">, </w:t>
            </w:r>
            <w:proofErr w:type="spellStart"/>
            <w:r>
              <w:rPr>
                <w:sz w:val="24"/>
                <w:lang w:val="en-US" w:eastAsia="en-US"/>
              </w:rPr>
              <w:t>valamint</w:t>
            </w:r>
            <w:proofErr w:type="spellEnd"/>
            <w:r>
              <w:rPr>
                <w:sz w:val="24"/>
                <w:lang w:val="en-US" w:eastAsia="en-US"/>
              </w:rPr>
              <w:t xml:space="preserve">, </w:t>
            </w:r>
            <w:proofErr w:type="spellStart"/>
            <w:r>
              <w:rPr>
                <w:sz w:val="24"/>
                <w:lang w:val="en-US" w:eastAsia="en-US"/>
              </w:rPr>
              <w:t>ezek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vontatmányainak</w:t>
            </w:r>
            <w:proofErr w:type="spellEnd"/>
            <w:r>
              <w:rPr>
                <w:spacing w:val="-1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elhelyezése</w:t>
            </w:r>
            <w:proofErr w:type="spellEnd"/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3EF0CAB0" w14:textId="77777777" w:rsidR="00E17186" w:rsidRDefault="00E17186">
            <w:pPr>
              <w:pStyle w:val="TableParagraph"/>
              <w:spacing w:before="11"/>
              <w:jc w:val="center"/>
              <w:rPr>
                <w:b/>
                <w:sz w:val="21"/>
                <w:lang w:val="en-US" w:eastAsia="en-US"/>
              </w:rPr>
            </w:pPr>
          </w:p>
          <w:p w14:paraId="369C8C7E" w14:textId="77777777" w:rsidR="00E17186" w:rsidRDefault="00E00C9E">
            <w:pPr>
              <w:pStyle w:val="TableParagraph"/>
              <w:ind w:right="-29"/>
            </w:pPr>
            <w:proofErr w:type="gramStart"/>
            <w:r>
              <w:rPr>
                <w:sz w:val="24"/>
                <w:lang w:val="en-US" w:eastAsia="en-US"/>
              </w:rPr>
              <w:t>100,-</w:t>
            </w:r>
            <w:proofErr w:type="gramEnd"/>
            <w:r>
              <w:rPr>
                <w:sz w:val="24"/>
                <w:lang w:val="en-US" w:eastAsia="en-US"/>
              </w:rPr>
              <w:t>Ft/m</w:t>
            </w:r>
            <w:r>
              <w:rPr>
                <w:position w:val="9"/>
                <w:sz w:val="16"/>
                <w:lang w:val="en-US" w:eastAsia="en-US"/>
              </w:rPr>
              <w:t>2</w:t>
            </w:r>
            <w:r>
              <w:rPr>
                <w:sz w:val="24"/>
                <w:lang w:val="en-US" w:eastAsia="en-US"/>
              </w:rPr>
              <w:t>/</w:t>
            </w:r>
            <w:proofErr w:type="spellStart"/>
            <w:r>
              <w:rPr>
                <w:sz w:val="24"/>
                <w:lang w:val="en-US" w:eastAsia="en-US"/>
              </w:rPr>
              <w:t>hó</w:t>
            </w:r>
            <w:proofErr w:type="spellEnd"/>
          </w:p>
        </w:tc>
      </w:tr>
      <w:tr w:rsidR="00E17186" w14:paraId="2582FF53" w14:textId="77777777">
        <w:trPr>
          <w:trHeight w:val="296"/>
        </w:trPr>
        <w:tc>
          <w:tcPr>
            <w:tcW w:w="52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1229656E" w14:textId="77777777" w:rsidR="00E17186" w:rsidRDefault="00E00C9E">
            <w:pPr>
              <w:pStyle w:val="TableParagraph"/>
              <w:spacing w:line="255" w:lineRule="exact"/>
              <w:ind w:right="97"/>
              <w:jc w:val="center"/>
            </w:pPr>
            <w:r>
              <w:rPr>
                <w:sz w:val="24"/>
                <w:lang w:val="en-US" w:eastAsia="en-US"/>
              </w:rPr>
              <w:t>4.</w:t>
            </w:r>
          </w:p>
        </w:tc>
        <w:tc>
          <w:tcPr>
            <w:tcW w:w="71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5924D51F" w14:textId="77777777" w:rsidR="00E17186" w:rsidRDefault="00E00C9E">
            <w:pPr>
              <w:pStyle w:val="TableParagraph"/>
              <w:spacing w:line="255" w:lineRule="exact"/>
              <w:ind w:left="14"/>
            </w:pPr>
            <w:proofErr w:type="spellStart"/>
            <w:r>
              <w:rPr>
                <w:sz w:val="24"/>
                <w:lang w:val="en-US" w:eastAsia="en-US"/>
              </w:rPr>
              <w:t>Önálló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hirdető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berendezések</w:t>
            </w:r>
            <w:proofErr w:type="spellEnd"/>
            <w:r>
              <w:rPr>
                <w:sz w:val="24"/>
                <w:lang w:val="en-US" w:eastAsia="en-US"/>
              </w:rPr>
              <w:t xml:space="preserve">, </w:t>
            </w:r>
            <w:proofErr w:type="spellStart"/>
            <w:r>
              <w:rPr>
                <w:sz w:val="24"/>
                <w:lang w:val="en-US" w:eastAsia="en-US"/>
              </w:rPr>
              <w:t>táblák</w:t>
            </w:r>
            <w:proofErr w:type="spellEnd"/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7510EDE2" w14:textId="77777777" w:rsidR="00E17186" w:rsidRDefault="00E00C9E">
            <w:pPr>
              <w:pStyle w:val="TableParagraph"/>
              <w:spacing w:line="255" w:lineRule="exact"/>
              <w:ind w:right="-29"/>
              <w:jc w:val="center"/>
            </w:pPr>
            <w:proofErr w:type="gramStart"/>
            <w:r>
              <w:rPr>
                <w:sz w:val="24"/>
                <w:lang w:val="en-US" w:eastAsia="en-US"/>
              </w:rPr>
              <w:t>500,-</w:t>
            </w:r>
            <w:proofErr w:type="gramEnd"/>
            <w:r>
              <w:rPr>
                <w:sz w:val="24"/>
                <w:lang w:val="en-US" w:eastAsia="en-US"/>
              </w:rPr>
              <w:t>Ft/m</w:t>
            </w:r>
            <w:r>
              <w:rPr>
                <w:position w:val="9"/>
                <w:sz w:val="16"/>
                <w:lang w:val="en-US" w:eastAsia="en-US"/>
              </w:rPr>
              <w:t>2</w:t>
            </w:r>
            <w:r>
              <w:rPr>
                <w:sz w:val="24"/>
                <w:lang w:val="en-US" w:eastAsia="en-US"/>
              </w:rPr>
              <w:t>/</w:t>
            </w:r>
            <w:proofErr w:type="spellStart"/>
            <w:r>
              <w:rPr>
                <w:sz w:val="24"/>
                <w:lang w:val="en-US" w:eastAsia="en-US"/>
              </w:rPr>
              <w:t>hó</w:t>
            </w:r>
            <w:proofErr w:type="spellEnd"/>
          </w:p>
        </w:tc>
      </w:tr>
      <w:tr w:rsidR="00E17186" w14:paraId="1E533C45" w14:textId="77777777">
        <w:trPr>
          <w:trHeight w:val="300"/>
        </w:trPr>
        <w:tc>
          <w:tcPr>
            <w:tcW w:w="52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2D89CF52" w14:textId="77777777" w:rsidR="00E17186" w:rsidRDefault="00E00C9E">
            <w:pPr>
              <w:pStyle w:val="TableParagraph"/>
              <w:spacing w:line="257" w:lineRule="exact"/>
              <w:ind w:right="97"/>
              <w:jc w:val="center"/>
            </w:pPr>
            <w:r>
              <w:rPr>
                <w:sz w:val="24"/>
                <w:lang w:val="en-US" w:eastAsia="en-US"/>
              </w:rPr>
              <w:t>5.</w:t>
            </w:r>
          </w:p>
        </w:tc>
        <w:tc>
          <w:tcPr>
            <w:tcW w:w="71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1AE35129" w14:textId="77777777" w:rsidR="00E17186" w:rsidRDefault="00E00C9E">
            <w:pPr>
              <w:pStyle w:val="TableParagraph"/>
              <w:spacing w:line="257" w:lineRule="exact"/>
              <w:ind w:left="14"/>
            </w:pPr>
            <w:proofErr w:type="spellStart"/>
            <w:r>
              <w:rPr>
                <w:sz w:val="24"/>
                <w:lang w:val="en-US" w:eastAsia="en-US"/>
              </w:rPr>
              <w:t>Transzparensek</w:t>
            </w:r>
            <w:proofErr w:type="spellEnd"/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1DAD599A" w14:textId="77777777" w:rsidR="00E17186" w:rsidRDefault="00E00C9E">
            <w:pPr>
              <w:pStyle w:val="TableParagraph"/>
              <w:spacing w:line="257" w:lineRule="exact"/>
              <w:ind w:right="-29"/>
              <w:jc w:val="center"/>
            </w:pPr>
            <w:proofErr w:type="gramStart"/>
            <w:r>
              <w:rPr>
                <w:sz w:val="24"/>
                <w:lang w:val="en-US" w:eastAsia="en-US"/>
              </w:rPr>
              <w:t>500,-</w:t>
            </w:r>
            <w:proofErr w:type="gramEnd"/>
            <w:r>
              <w:rPr>
                <w:sz w:val="24"/>
                <w:lang w:val="en-US" w:eastAsia="en-US"/>
              </w:rPr>
              <w:t>Ft/m</w:t>
            </w:r>
            <w:r>
              <w:rPr>
                <w:position w:val="9"/>
                <w:sz w:val="16"/>
                <w:lang w:val="en-US" w:eastAsia="en-US"/>
              </w:rPr>
              <w:t>2</w:t>
            </w:r>
            <w:r>
              <w:rPr>
                <w:sz w:val="24"/>
                <w:lang w:val="en-US" w:eastAsia="en-US"/>
              </w:rPr>
              <w:t>/nap</w:t>
            </w:r>
          </w:p>
        </w:tc>
      </w:tr>
      <w:tr w:rsidR="00E17186" w14:paraId="3729426F" w14:textId="77777777">
        <w:trPr>
          <w:trHeight w:val="300"/>
        </w:trPr>
        <w:tc>
          <w:tcPr>
            <w:tcW w:w="52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7A3BD5F1" w14:textId="77777777" w:rsidR="00E17186" w:rsidRDefault="00E00C9E">
            <w:pPr>
              <w:pStyle w:val="TableParagraph"/>
              <w:spacing w:line="257" w:lineRule="exact"/>
              <w:ind w:right="97"/>
              <w:jc w:val="center"/>
            </w:pPr>
            <w:r>
              <w:rPr>
                <w:sz w:val="24"/>
                <w:lang w:val="en-US" w:eastAsia="en-US"/>
              </w:rPr>
              <w:t>6.</w:t>
            </w:r>
          </w:p>
        </w:tc>
        <w:tc>
          <w:tcPr>
            <w:tcW w:w="71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648B6533" w14:textId="77777777" w:rsidR="00E17186" w:rsidRDefault="00E00C9E">
            <w:pPr>
              <w:pStyle w:val="TableParagraph"/>
              <w:spacing w:line="257" w:lineRule="exact"/>
              <w:ind w:left="14"/>
            </w:pPr>
            <w:proofErr w:type="spellStart"/>
            <w:r>
              <w:rPr>
                <w:sz w:val="24"/>
                <w:lang w:val="en-US" w:eastAsia="en-US"/>
              </w:rPr>
              <w:t>Építési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munkával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kapcsolatos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építőanyag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tárolása</w:t>
            </w:r>
            <w:proofErr w:type="spellEnd"/>
            <w:r>
              <w:rPr>
                <w:sz w:val="24"/>
                <w:lang w:val="en-US" w:eastAsia="en-US"/>
              </w:rPr>
              <w:t xml:space="preserve"> 72 </w:t>
            </w:r>
            <w:proofErr w:type="spellStart"/>
            <w:r>
              <w:rPr>
                <w:sz w:val="24"/>
                <w:lang w:val="en-US" w:eastAsia="en-US"/>
              </w:rPr>
              <w:t>órát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meghaladóan</w:t>
            </w:r>
            <w:proofErr w:type="spellEnd"/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52B65009" w14:textId="77777777" w:rsidR="00E17186" w:rsidRDefault="00E00C9E">
            <w:pPr>
              <w:pStyle w:val="TableParagraph"/>
              <w:spacing w:line="257" w:lineRule="exact"/>
              <w:ind w:right="-29"/>
              <w:jc w:val="center"/>
            </w:pPr>
            <w:proofErr w:type="gramStart"/>
            <w:r>
              <w:rPr>
                <w:sz w:val="24"/>
                <w:lang w:val="en-US" w:eastAsia="en-US"/>
              </w:rPr>
              <w:t>100,-</w:t>
            </w:r>
            <w:proofErr w:type="gramEnd"/>
            <w:r>
              <w:rPr>
                <w:sz w:val="24"/>
                <w:lang w:val="en-US" w:eastAsia="en-US"/>
              </w:rPr>
              <w:t>Ft/m</w:t>
            </w:r>
            <w:r>
              <w:rPr>
                <w:position w:val="9"/>
                <w:sz w:val="16"/>
                <w:lang w:val="en-US" w:eastAsia="en-US"/>
              </w:rPr>
              <w:t>2</w:t>
            </w:r>
            <w:r>
              <w:rPr>
                <w:sz w:val="24"/>
                <w:lang w:val="en-US" w:eastAsia="en-US"/>
              </w:rPr>
              <w:t>/nap</w:t>
            </w:r>
          </w:p>
        </w:tc>
      </w:tr>
      <w:tr w:rsidR="00E17186" w14:paraId="115BC52A" w14:textId="77777777">
        <w:trPr>
          <w:trHeight w:val="1357"/>
        </w:trPr>
        <w:tc>
          <w:tcPr>
            <w:tcW w:w="52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44E67C02" w14:textId="77777777" w:rsidR="00E17186" w:rsidRDefault="00E17186">
            <w:pPr>
              <w:pStyle w:val="TableParagraph"/>
              <w:rPr>
                <w:b/>
                <w:sz w:val="26"/>
                <w:lang w:val="en-US" w:eastAsia="en-US"/>
              </w:rPr>
            </w:pPr>
          </w:p>
          <w:p w14:paraId="593030D7" w14:textId="77777777" w:rsidR="00E17186" w:rsidRDefault="00E17186">
            <w:pPr>
              <w:pStyle w:val="TableParagraph"/>
              <w:rPr>
                <w:b/>
                <w:sz w:val="26"/>
                <w:lang w:val="en-US" w:eastAsia="en-US"/>
              </w:rPr>
            </w:pPr>
          </w:p>
          <w:p w14:paraId="28CE9953" w14:textId="77777777" w:rsidR="00E17186" w:rsidRDefault="00E17186">
            <w:pPr>
              <w:pStyle w:val="TableParagraph"/>
              <w:spacing w:before="4"/>
              <w:rPr>
                <w:b/>
                <w:sz w:val="27"/>
                <w:lang w:val="en-US" w:eastAsia="en-US"/>
              </w:rPr>
            </w:pPr>
          </w:p>
          <w:p w14:paraId="18DCCA3D" w14:textId="77777777" w:rsidR="00E17186" w:rsidRDefault="00E00C9E">
            <w:pPr>
              <w:pStyle w:val="TableParagraph"/>
              <w:ind w:right="97"/>
              <w:jc w:val="center"/>
            </w:pPr>
            <w:r>
              <w:rPr>
                <w:sz w:val="24"/>
                <w:lang w:val="en-US" w:eastAsia="en-US"/>
              </w:rPr>
              <w:t>7.</w:t>
            </w:r>
          </w:p>
        </w:tc>
        <w:tc>
          <w:tcPr>
            <w:tcW w:w="71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69474BC4" w14:textId="77777777" w:rsidR="00E17186" w:rsidRDefault="00E00C9E">
            <w:pPr>
              <w:pStyle w:val="TableParagraph"/>
              <w:tabs>
                <w:tab w:val="left" w:pos="967"/>
                <w:tab w:val="left" w:pos="2198"/>
                <w:tab w:val="left" w:pos="3601"/>
                <w:tab w:val="left" w:pos="4952"/>
                <w:tab w:val="left" w:pos="6262"/>
              </w:tabs>
              <w:spacing w:before="201"/>
              <w:ind w:left="14" w:right="-29"/>
            </w:pPr>
            <w:proofErr w:type="spellStart"/>
            <w:r>
              <w:rPr>
                <w:sz w:val="24"/>
                <w:lang w:val="en-US" w:eastAsia="en-US"/>
              </w:rPr>
              <w:t>Építési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munkával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kapcsolatos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felvonulási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területként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pacing w:val="-3"/>
                <w:sz w:val="24"/>
                <w:lang w:val="en-US" w:eastAsia="en-US"/>
              </w:rPr>
              <w:t>történő</w:t>
            </w:r>
            <w:proofErr w:type="spellEnd"/>
            <w:r>
              <w:rPr>
                <w:spacing w:val="-3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igénybevétel</w:t>
            </w:r>
            <w:proofErr w:type="spellEnd"/>
            <w:r>
              <w:rPr>
                <w:sz w:val="24"/>
                <w:lang w:val="en-US" w:eastAsia="en-US"/>
              </w:rPr>
              <w:t xml:space="preserve">, </w:t>
            </w:r>
            <w:proofErr w:type="spellStart"/>
            <w:r>
              <w:rPr>
                <w:sz w:val="24"/>
                <w:lang w:val="en-US" w:eastAsia="en-US"/>
              </w:rPr>
              <w:t>továbbá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építési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törmelék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tárolás</w:t>
            </w:r>
            <w:proofErr w:type="spellEnd"/>
            <w:r>
              <w:rPr>
                <w:sz w:val="24"/>
                <w:lang w:val="en-US" w:eastAsia="en-US"/>
              </w:rPr>
              <w:t xml:space="preserve">, </w:t>
            </w:r>
            <w:proofErr w:type="spellStart"/>
            <w:r>
              <w:rPr>
                <w:sz w:val="24"/>
                <w:lang w:val="en-US" w:eastAsia="en-US"/>
              </w:rPr>
              <w:t>állványelhelyezés</w:t>
            </w:r>
            <w:proofErr w:type="spellEnd"/>
          </w:p>
          <w:p w14:paraId="6F329496" w14:textId="77777777" w:rsidR="00E17186" w:rsidRDefault="00E00C9E">
            <w:pPr>
              <w:pStyle w:val="TableParagraph"/>
              <w:tabs>
                <w:tab w:val="left" w:pos="195"/>
              </w:tabs>
              <w:ind w:left="360"/>
            </w:pPr>
            <w:r>
              <w:rPr>
                <w:sz w:val="24"/>
                <w:lang w:val="en-US" w:eastAsia="en-US"/>
              </w:rPr>
              <w:t xml:space="preserve">a) 30 </w:t>
            </w:r>
            <w:proofErr w:type="spellStart"/>
            <w:r>
              <w:rPr>
                <w:sz w:val="24"/>
                <w:lang w:val="en-US" w:eastAsia="en-US"/>
              </w:rPr>
              <w:t>napon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alatti</w:t>
            </w:r>
            <w:proofErr w:type="spellEnd"/>
          </w:p>
          <w:p w14:paraId="027B3E66" w14:textId="77777777" w:rsidR="00E17186" w:rsidRDefault="00E00C9E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</w:pPr>
            <w:r>
              <w:rPr>
                <w:sz w:val="24"/>
                <w:lang w:val="en-US" w:eastAsia="en-US"/>
              </w:rPr>
              <w:t xml:space="preserve">30 </w:t>
            </w:r>
            <w:proofErr w:type="spellStart"/>
            <w:r>
              <w:rPr>
                <w:sz w:val="24"/>
                <w:lang w:val="en-US" w:eastAsia="en-US"/>
              </w:rPr>
              <w:t>napon</w:t>
            </w:r>
            <w:proofErr w:type="spellEnd"/>
            <w:r>
              <w:rPr>
                <w:spacing w:val="-1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túl</w:t>
            </w:r>
            <w:proofErr w:type="spellEnd"/>
            <w:r>
              <w:rPr>
                <w:sz w:val="24"/>
                <w:lang w:val="en-US" w:eastAsia="en-US"/>
              </w:rPr>
              <w:t xml:space="preserve">, de 6 </w:t>
            </w:r>
            <w:proofErr w:type="spellStart"/>
            <w:r>
              <w:rPr>
                <w:sz w:val="24"/>
                <w:lang w:val="en-US" w:eastAsia="en-US"/>
              </w:rPr>
              <w:t>hónapon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belül</w:t>
            </w:r>
            <w:proofErr w:type="spellEnd"/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4D1584ED" w14:textId="77777777" w:rsidR="00E17186" w:rsidRDefault="00E17186">
            <w:pPr>
              <w:pStyle w:val="TableParagraph"/>
              <w:spacing w:line="228" w:lineRule="auto"/>
              <w:ind w:left="406" w:right="-29"/>
              <w:jc w:val="center"/>
              <w:rPr>
                <w:sz w:val="24"/>
                <w:lang w:val="en-US" w:eastAsia="en-US"/>
              </w:rPr>
            </w:pPr>
          </w:p>
          <w:p w14:paraId="4D9968F1" w14:textId="77777777" w:rsidR="00E17186" w:rsidRDefault="00E00C9E">
            <w:pPr>
              <w:pStyle w:val="TableParagraph"/>
              <w:spacing w:line="228" w:lineRule="auto"/>
              <w:ind w:left="406" w:right="-29"/>
              <w:jc w:val="center"/>
            </w:pPr>
            <w:proofErr w:type="spellStart"/>
            <w:r>
              <w:rPr>
                <w:sz w:val="24"/>
                <w:lang w:val="en-US" w:eastAsia="en-US"/>
              </w:rPr>
              <w:t>egyedi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megállapodás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alapján</w:t>
            </w:r>
            <w:proofErr w:type="spellEnd"/>
          </w:p>
        </w:tc>
      </w:tr>
      <w:tr w:rsidR="00E17186" w14:paraId="331D92C1" w14:textId="77777777">
        <w:trPr>
          <w:trHeight w:val="391"/>
        </w:trPr>
        <w:tc>
          <w:tcPr>
            <w:tcW w:w="52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08A7870C" w14:textId="77777777" w:rsidR="00E17186" w:rsidRDefault="00E00C9E">
            <w:pPr>
              <w:pStyle w:val="TableParagraph"/>
            </w:pPr>
            <w:r>
              <w:rPr>
                <w:sz w:val="24"/>
                <w:szCs w:val="24"/>
                <w:lang w:val="en-US" w:eastAsia="en-US"/>
              </w:rPr>
              <w:t>8.</w:t>
            </w:r>
          </w:p>
        </w:tc>
        <w:tc>
          <w:tcPr>
            <w:tcW w:w="71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1DF47FF9" w14:textId="77777777" w:rsidR="00E17186" w:rsidRDefault="00E00C9E">
            <w:pPr>
              <w:pStyle w:val="TableParagraph"/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Erdő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és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mezőgazdasági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anyagok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tárolása</w:t>
            </w:r>
            <w:proofErr w:type="spellEnd"/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47DE382B" w14:textId="77777777" w:rsidR="00E17186" w:rsidRDefault="00E00C9E">
            <w:pPr>
              <w:pStyle w:val="TableParagraph"/>
              <w:jc w:val="center"/>
            </w:pPr>
            <w:proofErr w:type="gramStart"/>
            <w:r>
              <w:rPr>
                <w:sz w:val="24"/>
                <w:lang w:val="en-US" w:eastAsia="en-US"/>
              </w:rPr>
              <w:t>100,-</w:t>
            </w:r>
            <w:proofErr w:type="gramEnd"/>
            <w:r>
              <w:rPr>
                <w:sz w:val="24"/>
                <w:lang w:val="en-US" w:eastAsia="en-US"/>
              </w:rPr>
              <w:t>Ft/m</w:t>
            </w:r>
            <w:r>
              <w:rPr>
                <w:position w:val="9"/>
                <w:sz w:val="16"/>
                <w:lang w:val="en-US" w:eastAsia="en-US"/>
              </w:rPr>
              <w:t>2</w:t>
            </w:r>
            <w:r>
              <w:rPr>
                <w:sz w:val="24"/>
                <w:lang w:val="en-US" w:eastAsia="en-US"/>
              </w:rPr>
              <w:t>/nap</w:t>
            </w:r>
          </w:p>
        </w:tc>
      </w:tr>
      <w:tr w:rsidR="00E17186" w14:paraId="7BC27C52" w14:textId="77777777">
        <w:trPr>
          <w:trHeight w:val="454"/>
        </w:trPr>
        <w:tc>
          <w:tcPr>
            <w:tcW w:w="52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1093B462" w14:textId="77777777" w:rsidR="00E17186" w:rsidRDefault="00E00C9E">
            <w:pPr>
              <w:pStyle w:val="TableParagraph"/>
            </w:pPr>
            <w:r>
              <w:rPr>
                <w:sz w:val="24"/>
                <w:szCs w:val="24"/>
                <w:lang w:val="en-US" w:eastAsia="en-US"/>
              </w:rPr>
              <w:t>9.</w:t>
            </w:r>
          </w:p>
        </w:tc>
        <w:tc>
          <w:tcPr>
            <w:tcW w:w="71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0D7BC4E8" w14:textId="77777777" w:rsidR="00E17186" w:rsidRDefault="00E00C9E">
            <w:pPr>
              <w:pStyle w:val="TableParagraph"/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Erdő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és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mezőgazdasági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tevékenység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végzése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>:</w:t>
            </w:r>
          </w:p>
          <w:p w14:paraId="603DBFB0" w14:textId="77777777" w:rsidR="00E17186" w:rsidRDefault="00E00C9E">
            <w:pPr>
              <w:pStyle w:val="TableParagraph"/>
              <w:tabs>
                <w:tab w:val="left" w:pos="195"/>
              </w:tabs>
              <w:ind w:left="360"/>
            </w:pPr>
            <w:r>
              <w:rPr>
                <w:sz w:val="24"/>
                <w:szCs w:val="24"/>
                <w:lang w:val="en-US" w:eastAsia="en-US"/>
              </w:rPr>
              <w:t xml:space="preserve">a) 30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napon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alatti</w:t>
            </w:r>
            <w:proofErr w:type="spellEnd"/>
          </w:p>
          <w:p w14:paraId="3BEFA0C0" w14:textId="77777777" w:rsidR="00E17186" w:rsidRDefault="00E00C9E">
            <w:pPr>
              <w:pStyle w:val="TableParagraph"/>
            </w:pPr>
            <w:r>
              <w:rPr>
                <w:sz w:val="24"/>
                <w:szCs w:val="24"/>
                <w:lang w:val="en-US" w:eastAsia="en-US"/>
              </w:rPr>
              <w:t xml:space="preserve">      b) 30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napon</w:t>
            </w:r>
            <w:proofErr w:type="spellEnd"/>
            <w:r>
              <w:rPr>
                <w:spacing w:val="-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túl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, de 6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hónapon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belül</w:t>
            </w:r>
            <w:proofErr w:type="spellEnd"/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72F6A91C" w14:textId="77777777" w:rsidR="00E17186" w:rsidRDefault="00E00C9E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egyedi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megállapodás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alapján</w:t>
            </w:r>
            <w:proofErr w:type="spellEnd"/>
          </w:p>
        </w:tc>
      </w:tr>
      <w:tr w:rsidR="00E17186" w14:paraId="2D2BBA1C" w14:textId="77777777">
        <w:trPr>
          <w:trHeight w:val="300"/>
        </w:trPr>
        <w:tc>
          <w:tcPr>
            <w:tcW w:w="52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6F285E61" w14:textId="77777777" w:rsidR="00E17186" w:rsidRDefault="00E00C9E">
            <w:pPr>
              <w:pStyle w:val="TableParagraph"/>
              <w:spacing w:line="257" w:lineRule="exact"/>
              <w:ind w:left="8" w:right="-15"/>
              <w:jc w:val="center"/>
            </w:pPr>
            <w:r>
              <w:rPr>
                <w:sz w:val="24"/>
                <w:lang w:val="en-US" w:eastAsia="en-US"/>
              </w:rPr>
              <w:t>10.</w:t>
            </w:r>
          </w:p>
        </w:tc>
        <w:tc>
          <w:tcPr>
            <w:tcW w:w="71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7AB9B488" w14:textId="77777777" w:rsidR="00E17186" w:rsidRDefault="00E00C9E">
            <w:pPr>
              <w:pStyle w:val="TableParagraph"/>
              <w:spacing w:line="257" w:lineRule="exact"/>
              <w:ind w:left="14"/>
            </w:pPr>
            <w:proofErr w:type="spellStart"/>
            <w:r>
              <w:rPr>
                <w:sz w:val="24"/>
                <w:lang w:val="en-US" w:eastAsia="en-US"/>
              </w:rPr>
              <w:t>Vendéglátó-ipari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előkert</w:t>
            </w:r>
            <w:proofErr w:type="spellEnd"/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414FCB01" w14:textId="77777777" w:rsidR="00E17186" w:rsidRDefault="00E00C9E">
            <w:pPr>
              <w:pStyle w:val="TableParagraph"/>
              <w:spacing w:line="257" w:lineRule="exact"/>
              <w:ind w:right="-29"/>
              <w:jc w:val="center"/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egyedi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megállapodás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alapján</w:t>
            </w:r>
            <w:proofErr w:type="spellEnd"/>
          </w:p>
        </w:tc>
      </w:tr>
      <w:tr w:rsidR="00E17186" w14:paraId="3F2F0E97" w14:textId="77777777">
        <w:trPr>
          <w:trHeight w:val="596"/>
        </w:trPr>
        <w:tc>
          <w:tcPr>
            <w:tcW w:w="52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018F885C" w14:textId="77777777" w:rsidR="00E17186" w:rsidRDefault="00E00C9E">
            <w:pPr>
              <w:pStyle w:val="TableParagraph"/>
              <w:spacing w:before="130"/>
              <w:ind w:left="8" w:right="-15"/>
              <w:jc w:val="center"/>
            </w:pPr>
            <w:r>
              <w:rPr>
                <w:sz w:val="24"/>
                <w:lang w:val="en-US" w:eastAsia="en-US"/>
              </w:rPr>
              <w:t>11.</w:t>
            </w:r>
          </w:p>
        </w:tc>
        <w:tc>
          <w:tcPr>
            <w:tcW w:w="71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7A6EF022" w14:textId="77777777" w:rsidR="00E17186" w:rsidRDefault="00E00C9E">
            <w:pPr>
              <w:pStyle w:val="TableParagraph"/>
              <w:spacing w:line="267" w:lineRule="exact"/>
              <w:ind w:left="14" w:right="-29"/>
            </w:pPr>
            <w:proofErr w:type="spellStart"/>
            <w:r>
              <w:rPr>
                <w:sz w:val="24"/>
                <w:lang w:val="en-US" w:eastAsia="en-US"/>
              </w:rPr>
              <w:t>Üzleti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szállítás</w:t>
            </w:r>
            <w:proofErr w:type="spellEnd"/>
            <w:r>
              <w:rPr>
                <w:sz w:val="24"/>
                <w:lang w:val="en-US" w:eastAsia="en-US"/>
              </w:rPr>
              <w:t xml:space="preserve">, </w:t>
            </w:r>
            <w:proofErr w:type="spellStart"/>
            <w:r>
              <w:rPr>
                <w:sz w:val="24"/>
                <w:lang w:val="en-US" w:eastAsia="en-US"/>
              </w:rPr>
              <w:t>vagy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rakodás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alkalmával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göngyölegek</w:t>
            </w:r>
            <w:proofErr w:type="spellEnd"/>
            <w:r>
              <w:rPr>
                <w:spacing w:val="4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elhelyezése</w:t>
            </w:r>
            <w:proofErr w:type="spellEnd"/>
            <w:r>
              <w:rPr>
                <w:sz w:val="24"/>
                <w:lang w:val="en-US" w:eastAsia="en-US"/>
              </w:rPr>
              <w:t>,</w:t>
            </w:r>
          </w:p>
          <w:p w14:paraId="0CFF49D5" w14:textId="77777777" w:rsidR="00E17186" w:rsidRDefault="00E00C9E">
            <w:pPr>
              <w:pStyle w:val="TableParagraph"/>
              <w:spacing w:line="263" w:lineRule="exact"/>
              <w:ind w:left="14"/>
            </w:pPr>
            <w:proofErr w:type="spellStart"/>
            <w:r>
              <w:rPr>
                <w:sz w:val="24"/>
                <w:lang w:val="en-US" w:eastAsia="en-US"/>
              </w:rPr>
              <w:t>árukirakodás</w:t>
            </w:r>
            <w:proofErr w:type="spellEnd"/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38C02A99" w14:textId="77777777" w:rsidR="00E17186" w:rsidRDefault="00E00C9E">
            <w:pPr>
              <w:pStyle w:val="TableParagraph"/>
              <w:spacing w:before="115"/>
              <w:ind w:right="-29"/>
              <w:jc w:val="center"/>
            </w:pPr>
            <w:r>
              <w:rPr>
                <w:sz w:val="24"/>
                <w:lang w:val="en-US" w:eastAsia="en-US"/>
              </w:rPr>
              <w:t>100 Ft/m</w:t>
            </w:r>
            <w:r>
              <w:rPr>
                <w:position w:val="9"/>
                <w:sz w:val="16"/>
                <w:lang w:val="en-US" w:eastAsia="en-US"/>
              </w:rPr>
              <w:t>2</w:t>
            </w:r>
            <w:r>
              <w:rPr>
                <w:sz w:val="24"/>
                <w:lang w:val="en-US" w:eastAsia="en-US"/>
              </w:rPr>
              <w:t>/nap</w:t>
            </w:r>
          </w:p>
        </w:tc>
      </w:tr>
      <w:tr w:rsidR="00E17186" w14:paraId="30C67E87" w14:textId="77777777">
        <w:trPr>
          <w:trHeight w:val="625"/>
        </w:trPr>
        <w:tc>
          <w:tcPr>
            <w:tcW w:w="52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0B4F9CFC" w14:textId="77777777" w:rsidR="00E17186" w:rsidRDefault="00E17186">
            <w:pPr>
              <w:pStyle w:val="TableParagraph"/>
              <w:spacing w:before="5"/>
              <w:rPr>
                <w:b/>
                <w:sz w:val="23"/>
                <w:lang w:val="en-US" w:eastAsia="en-US"/>
              </w:rPr>
            </w:pPr>
          </w:p>
          <w:p w14:paraId="08463921" w14:textId="77777777" w:rsidR="00E17186" w:rsidRDefault="00E00C9E">
            <w:pPr>
              <w:pStyle w:val="TableParagraph"/>
              <w:ind w:left="8" w:right="-15"/>
              <w:jc w:val="center"/>
            </w:pPr>
            <w:r>
              <w:rPr>
                <w:sz w:val="24"/>
                <w:lang w:val="en-US" w:eastAsia="en-US"/>
              </w:rPr>
              <w:t>12.</w:t>
            </w:r>
          </w:p>
        </w:tc>
        <w:tc>
          <w:tcPr>
            <w:tcW w:w="71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090A68B4" w14:textId="77777777" w:rsidR="00E17186" w:rsidRDefault="00E00C9E">
            <w:pPr>
              <w:pStyle w:val="TableParagraph"/>
              <w:tabs>
                <w:tab w:val="left" w:pos="1652"/>
                <w:tab w:val="left" w:pos="2253"/>
                <w:tab w:val="left" w:pos="2896"/>
                <w:tab w:val="left" w:pos="3604"/>
                <w:tab w:val="left" w:pos="3939"/>
                <w:tab w:val="left" w:pos="4580"/>
                <w:tab w:val="left" w:pos="5345"/>
                <w:tab w:val="left" w:pos="6031"/>
              </w:tabs>
              <w:spacing w:before="133"/>
              <w:ind w:left="14" w:right="-29"/>
            </w:pPr>
            <w:proofErr w:type="spellStart"/>
            <w:r>
              <w:rPr>
                <w:sz w:val="24"/>
                <w:lang w:val="en-US" w:eastAsia="en-US"/>
              </w:rPr>
              <w:t>Rendezvények</w:t>
            </w:r>
            <w:proofErr w:type="spellEnd"/>
            <w:r>
              <w:rPr>
                <w:sz w:val="24"/>
                <w:lang w:val="en-US" w:eastAsia="en-US"/>
              </w:rPr>
              <w:tab/>
              <w:t>(ide</w:t>
            </w:r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nem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értve</w:t>
            </w:r>
            <w:proofErr w:type="spellEnd"/>
            <w:r>
              <w:rPr>
                <w:sz w:val="24"/>
                <w:lang w:val="en-US" w:eastAsia="en-US"/>
              </w:rPr>
              <w:tab/>
              <w:t>a</w:t>
            </w:r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nem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üzleti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célú</w:t>
            </w:r>
            <w:proofErr w:type="spellEnd"/>
            <w:r>
              <w:rPr>
                <w:sz w:val="24"/>
                <w:lang w:val="en-US" w:eastAsia="en-US"/>
              </w:rPr>
              <w:t>,</w:t>
            </w:r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kulturális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rendezvényeket</w:t>
            </w:r>
            <w:proofErr w:type="spellEnd"/>
            <w:r>
              <w:rPr>
                <w:sz w:val="24"/>
                <w:lang w:val="en-US" w:eastAsia="en-US"/>
              </w:rPr>
              <w:t>)</w:t>
            </w:r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6F5F8054" w14:textId="77777777" w:rsidR="00E17186" w:rsidRDefault="00E17186">
            <w:pPr>
              <w:pStyle w:val="TableParagraph"/>
              <w:jc w:val="center"/>
              <w:rPr>
                <w:b/>
                <w:sz w:val="28"/>
                <w:lang w:val="en-US" w:eastAsia="en-US"/>
              </w:rPr>
            </w:pPr>
          </w:p>
          <w:p w14:paraId="3DCB0689" w14:textId="77777777" w:rsidR="00E17186" w:rsidRDefault="00E00C9E">
            <w:pPr>
              <w:pStyle w:val="TableParagraph"/>
              <w:spacing w:before="211" w:line="281" w:lineRule="exact"/>
              <w:ind w:right="-29"/>
              <w:jc w:val="center"/>
            </w:pPr>
            <w:proofErr w:type="gramStart"/>
            <w:r>
              <w:rPr>
                <w:sz w:val="24"/>
                <w:lang w:val="en-US" w:eastAsia="en-US"/>
              </w:rPr>
              <w:t>10,-</w:t>
            </w:r>
            <w:proofErr w:type="gramEnd"/>
            <w:r>
              <w:rPr>
                <w:sz w:val="24"/>
                <w:lang w:val="en-US" w:eastAsia="en-US"/>
              </w:rPr>
              <w:t>Ft/m</w:t>
            </w:r>
            <w:r>
              <w:rPr>
                <w:position w:val="9"/>
                <w:sz w:val="16"/>
                <w:lang w:val="en-US" w:eastAsia="en-US"/>
              </w:rPr>
              <w:t>2</w:t>
            </w:r>
            <w:r>
              <w:rPr>
                <w:sz w:val="24"/>
                <w:lang w:val="en-US" w:eastAsia="en-US"/>
              </w:rPr>
              <w:t>/nap</w:t>
            </w:r>
          </w:p>
        </w:tc>
      </w:tr>
      <w:tr w:rsidR="00E17186" w14:paraId="507780ED" w14:textId="77777777">
        <w:trPr>
          <w:trHeight w:val="296"/>
        </w:trPr>
        <w:tc>
          <w:tcPr>
            <w:tcW w:w="52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49F0C2D4" w14:textId="77777777" w:rsidR="00E17186" w:rsidRDefault="00E00C9E">
            <w:pPr>
              <w:pStyle w:val="TableParagraph"/>
              <w:spacing w:line="255" w:lineRule="exact"/>
              <w:ind w:left="8" w:right="-15"/>
              <w:jc w:val="center"/>
            </w:pPr>
            <w:r>
              <w:rPr>
                <w:sz w:val="24"/>
                <w:lang w:val="en-US" w:eastAsia="en-US"/>
              </w:rPr>
              <w:t>13.</w:t>
            </w:r>
          </w:p>
        </w:tc>
        <w:tc>
          <w:tcPr>
            <w:tcW w:w="71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346F2B4A" w14:textId="77777777" w:rsidR="00E17186" w:rsidRDefault="00E00C9E">
            <w:pPr>
              <w:pStyle w:val="TableParagraph"/>
              <w:spacing w:line="255" w:lineRule="exact"/>
              <w:ind w:left="14"/>
            </w:pPr>
            <w:proofErr w:type="spellStart"/>
            <w:r>
              <w:rPr>
                <w:sz w:val="24"/>
                <w:lang w:val="en-US" w:eastAsia="en-US"/>
              </w:rPr>
              <w:t>Közhasználatra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még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át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nem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adott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közterületnek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ideiglenes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használata</w:t>
            </w:r>
            <w:proofErr w:type="spellEnd"/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27DC7B6B" w14:textId="77777777" w:rsidR="00E17186" w:rsidRDefault="00E00C9E">
            <w:pPr>
              <w:pStyle w:val="TableParagraph"/>
              <w:spacing w:line="255" w:lineRule="exact"/>
              <w:ind w:right="-29"/>
              <w:jc w:val="center"/>
            </w:pPr>
            <w:proofErr w:type="gramStart"/>
            <w:r>
              <w:rPr>
                <w:sz w:val="24"/>
                <w:lang w:val="en-US" w:eastAsia="en-US"/>
              </w:rPr>
              <w:t>100,-</w:t>
            </w:r>
            <w:proofErr w:type="gramEnd"/>
            <w:r>
              <w:rPr>
                <w:sz w:val="24"/>
                <w:lang w:val="en-US" w:eastAsia="en-US"/>
              </w:rPr>
              <w:t>Ft/m</w:t>
            </w:r>
            <w:r>
              <w:rPr>
                <w:position w:val="9"/>
                <w:sz w:val="16"/>
                <w:lang w:val="en-US" w:eastAsia="en-US"/>
              </w:rPr>
              <w:t>2</w:t>
            </w:r>
            <w:r>
              <w:rPr>
                <w:sz w:val="24"/>
                <w:lang w:val="en-US" w:eastAsia="en-US"/>
              </w:rPr>
              <w:t>/nap</w:t>
            </w:r>
          </w:p>
        </w:tc>
      </w:tr>
      <w:tr w:rsidR="00E17186" w14:paraId="42960BA1" w14:textId="77777777">
        <w:trPr>
          <w:trHeight w:val="359"/>
        </w:trPr>
        <w:tc>
          <w:tcPr>
            <w:tcW w:w="52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1399E1C3" w14:textId="77777777" w:rsidR="00E17186" w:rsidRDefault="00E00C9E">
            <w:pPr>
              <w:pStyle w:val="TableParagraph"/>
              <w:spacing w:line="255" w:lineRule="exact"/>
              <w:ind w:left="8" w:right="-15"/>
              <w:jc w:val="center"/>
            </w:pPr>
            <w:r>
              <w:rPr>
                <w:sz w:val="24"/>
                <w:lang w:val="en-US" w:eastAsia="en-US"/>
              </w:rPr>
              <w:t>14.</w:t>
            </w:r>
          </w:p>
        </w:tc>
        <w:tc>
          <w:tcPr>
            <w:tcW w:w="71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1176AB44" w14:textId="77777777" w:rsidR="00E17186" w:rsidRDefault="00E00C9E">
            <w:pPr>
              <w:pStyle w:val="TableParagraph"/>
              <w:spacing w:line="255" w:lineRule="exact"/>
              <w:ind w:left="14"/>
            </w:pPr>
            <w:proofErr w:type="spellStart"/>
            <w:r>
              <w:rPr>
                <w:sz w:val="24"/>
                <w:lang w:val="en-US" w:eastAsia="en-US"/>
              </w:rPr>
              <w:t>Tüzelőanyag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tárolása</w:t>
            </w:r>
            <w:proofErr w:type="spellEnd"/>
            <w:r>
              <w:rPr>
                <w:sz w:val="24"/>
                <w:lang w:val="en-US" w:eastAsia="en-US"/>
              </w:rPr>
              <w:t xml:space="preserve"> 72 </w:t>
            </w:r>
            <w:proofErr w:type="spellStart"/>
            <w:r>
              <w:rPr>
                <w:sz w:val="24"/>
                <w:lang w:val="en-US" w:eastAsia="en-US"/>
              </w:rPr>
              <w:t>órát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meghaladóan</w:t>
            </w:r>
            <w:proofErr w:type="spellEnd"/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109516BD" w14:textId="77777777" w:rsidR="00E17186" w:rsidRDefault="00E00C9E">
            <w:pPr>
              <w:pStyle w:val="TableParagraph"/>
              <w:spacing w:line="255" w:lineRule="exact"/>
              <w:ind w:right="-29"/>
              <w:jc w:val="center"/>
            </w:pPr>
            <w:proofErr w:type="gramStart"/>
            <w:r>
              <w:rPr>
                <w:sz w:val="24"/>
                <w:lang w:val="en-US" w:eastAsia="en-US"/>
              </w:rPr>
              <w:t>100,-</w:t>
            </w:r>
            <w:proofErr w:type="gramEnd"/>
            <w:r>
              <w:rPr>
                <w:sz w:val="24"/>
                <w:lang w:val="en-US" w:eastAsia="en-US"/>
              </w:rPr>
              <w:t>Ft/m</w:t>
            </w:r>
            <w:r>
              <w:rPr>
                <w:position w:val="9"/>
                <w:sz w:val="16"/>
                <w:lang w:val="en-US" w:eastAsia="en-US"/>
              </w:rPr>
              <w:t>2</w:t>
            </w:r>
            <w:r>
              <w:rPr>
                <w:sz w:val="24"/>
                <w:lang w:val="en-US" w:eastAsia="en-US"/>
              </w:rPr>
              <w:t>/nap</w:t>
            </w:r>
          </w:p>
        </w:tc>
      </w:tr>
      <w:tr w:rsidR="00E17186" w14:paraId="4D2BE52C" w14:textId="77777777">
        <w:trPr>
          <w:trHeight w:val="290"/>
        </w:trPr>
        <w:tc>
          <w:tcPr>
            <w:tcW w:w="52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1148F775" w14:textId="77777777" w:rsidR="00E17186" w:rsidRDefault="00E00C9E">
            <w:pPr>
              <w:pStyle w:val="TableParagraph"/>
              <w:spacing w:line="249" w:lineRule="exact"/>
              <w:ind w:left="8" w:right="-15"/>
              <w:jc w:val="center"/>
            </w:pPr>
            <w:r>
              <w:rPr>
                <w:sz w:val="24"/>
                <w:lang w:val="en-US" w:eastAsia="en-US"/>
              </w:rPr>
              <w:t>15.</w:t>
            </w:r>
          </w:p>
        </w:tc>
        <w:tc>
          <w:tcPr>
            <w:tcW w:w="71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374A006C" w14:textId="77777777" w:rsidR="00E17186" w:rsidRDefault="00E00C9E">
            <w:pPr>
              <w:pStyle w:val="TableParagraph"/>
              <w:spacing w:line="249" w:lineRule="exact"/>
              <w:ind w:left="14"/>
            </w:pPr>
            <w:proofErr w:type="spellStart"/>
            <w:r>
              <w:rPr>
                <w:sz w:val="24"/>
                <w:lang w:val="en-US" w:eastAsia="en-US"/>
              </w:rPr>
              <w:t>Tűzijáték</w:t>
            </w:r>
            <w:proofErr w:type="spellEnd"/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2CFEFC90" w14:textId="77777777" w:rsidR="00E17186" w:rsidRDefault="00E00C9E">
            <w:pPr>
              <w:pStyle w:val="TableParagraph"/>
              <w:spacing w:line="249" w:lineRule="exact"/>
              <w:ind w:right="-29"/>
              <w:jc w:val="center"/>
            </w:pPr>
            <w:proofErr w:type="gramStart"/>
            <w:r>
              <w:rPr>
                <w:sz w:val="24"/>
                <w:lang w:val="en-US" w:eastAsia="en-US"/>
              </w:rPr>
              <w:t>500,-</w:t>
            </w:r>
            <w:proofErr w:type="gramEnd"/>
            <w:r>
              <w:rPr>
                <w:sz w:val="24"/>
                <w:lang w:val="en-US" w:eastAsia="en-US"/>
              </w:rPr>
              <w:t>Ft/</w:t>
            </w:r>
            <w:proofErr w:type="spellStart"/>
            <w:r>
              <w:rPr>
                <w:sz w:val="24"/>
                <w:lang w:val="en-US" w:eastAsia="en-US"/>
              </w:rPr>
              <w:t>alkalom</w:t>
            </w:r>
            <w:proofErr w:type="spellEnd"/>
          </w:p>
        </w:tc>
      </w:tr>
      <w:tr w:rsidR="00E17186" w14:paraId="1355AA39" w14:textId="77777777">
        <w:trPr>
          <w:trHeight w:val="290"/>
        </w:trPr>
        <w:tc>
          <w:tcPr>
            <w:tcW w:w="521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2803A00E" w14:textId="77777777" w:rsidR="00E17186" w:rsidRDefault="00E00C9E">
            <w:pPr>
              <w:pStyle w:val="TableParagraph"/>
              <w:spacing w:line="249" w:lineRule="exact"/>
              <w:ind w:left="8" w:right="-15"/>
              <w:jc w:val="center"/>
            </w:pPr>
            <w:r>
              <w:t>16.</w:t>
            </w:r>
          </w:p>
        </w:tc>
        <w:tc>
          <w:tcPr>
            <w:tcW w:w="7111" w:type="dxa"/>
            <w:tcBorders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2E1FEF1C" w14:textId="7C02A7EE" w:rsidR="00E17186" w:rsidRDefault="00E00C9E">
            <w:pPr>
              <w:pStyle w:val="TableParagraph"/>
              <w:spacing w:line="257" w:lineRule="exact"/>
              <w:ind w:left="8" w:right="-15"/>
              <w:rPr>
                <w:lang w:val="en-US"/>
              </w:rPr>
            </w:pPr>
            <w:proofErr w:type="spellStart"/>
            <w:r>
              <w:rPr>
                <w:sz w:val="24"/>
                <w:lang w:val="en-US" w:eastAsia="en-US"/>
              </w:rPr>
              <w:t>Kiállítás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44" w:type="dxa"/>
            <w:tcBorders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1A24DD97" w14:textId="77777777" w:rsidR="00E17186" w:rsidRDefault="00E00C9E">
            <w:pPr>
              <w:pStyle w:val="TableParagraph"/>
              <w:spacing w:line="257" w:lineRule="exact"/>
              <w:ind w:right="-29"/>
              <w:jc w:val="center"/>
              <w:rPr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egyedi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megállapodás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alapján</w:t>
            </w:r>
            <w:proofErr w:type="spellEnd"/>
          </w:p>
        </w:tc>
      </w:tr>
      <w:tr w:rsidR="00E17186" w14:paraId="1CB7A790" w14:textId="77777777">
        <w:trPr>
          <w:trHeight w:val="327"/>
        </w:trPr>
        <w:tc>
          <w:tcPr>
            <w:tcW w:w="521" w:type="dxa"/>
            <w:tcBorders>
              <w:left w:val="single" w:sz="12" w:space="0" w:color="EFEFEF"/>
              <w:bottom w:val="double" w:sz="2" w:space="0" w:color="9F9F9F"/>
              <w:right w:val="single" w:sz="12" w:space="0" w:color="9F9F9F"/>
            </w:tcBorders>
            <w:shd w:val="clear" w:color="auto" w:fill="auto"/>
          </w:tcPr>
          <w:p w14:paraId="5870014E" w14:textId="77777777" w:rsidR="00E17186" w:rsidRDefault="00E00C9E">
            <w:pPr>
              <w:pStyle w:val="TableParagraph"/>
              <w:spacing w:line="249" w:lineRule="exact"/>
              <w:ind w:left="8" w:right="-15"/>
              <w:jc w:val="center"/>
            </w:pPr>
            <w:r>
              <w:t>17</w:t>
            </w:r>
          </w:p>
        </w:tc>
        <w:tc>
          <w:tcPr>
            <w:tcW w:w="7111" w:type="dxa"/>
            <w:tcBorders>
              <w:left w:val="single" w:sz="12" w:space="0" w:color="9F9F9F"/>
              <w:bottom w:val="double" w:sz="2" w:space="0" w:color="9F9F9F"/>
              <w:right w:val="double" w:sz="2" w:space="0" w:color="9F9F9F"/>
            </w:tcBorders>
            <w:shd w:val="clear" w:color="auto" w:fill="auto"/>
          </w:tcPr>
          <w:p w14:paraId="5BEEFACE" w14:textId="77777777" w:rsidR="00E17186" w:rsidRDefault="00E00C9E">
            <w:pPr>
              <w:pStyle w:val="TableParagraph"/>
              <w:spacing w:line="255" w:lineRule="exact"/>
              <w:ind w:left="8" w:right="-15"/>
              <w:rPr>
                <w:lang w:val="en-US"/>
              </w:rPr>
            </w:pPr>
            <w:proofErr w:type="spellStart"/>
            <w:r>
              <w:rPr>
                <w:sz w:val="24"/>
                <w:lang w:val="en-US" w:eastAsia="en-US"/>
              </w:rPr>
              <w:t>Alkalmi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vásár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44" w:type="dxa"/>
            <w:tcBorders>
              <w:left w:val="double" w:sz="2" w:space="0" w:color="9F9F9F"/>
              <w:bottom w:val="double" w:sz="2" w:space="0" w:color="9F9F9F"/>
              <w:right w:val="single" w:sz="12" w:space="0" w:color="9F9F9F"/>
            </w:tcBorders>
            <w:shd w:val="clear" w:color="auto" w:fill="auto"/>
          </w:tcPr>
          <w:p w14:paraId="7A189922" w14:textId="77777777" w:rsidR="00E17186" w:rsidRDefault="00E00C9E">
            <w:pPr>
              <w:pStyle w:val="TableParagraph"/>
              <w:spacing w:line="257" w:lineRule="exact"/>
              <w:ind w:right="-29"/>
              <w:jc w:val="center"/>
              <w:rPr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egyedi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megállapodás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alapján</w:t>
            </w:r>
            <w:proofErr w:type="spellEnd"/>
          </w:p>
        </w:tc>
      </w:tr>
    </w:tbl>
    <w:p w14:paraId="32E62450" w14:textId="77777777" w:rsidR="00E17186" w:rsidRDefault="00E17186"/>
    <w:sectPr w:rsidR="00E1718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06A69"/>
    <w:multiLevelType w:val="multilevel"/>
    <w:tmpl w:val="0764DC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9E6ACD"/>
    <w:multiLevelType w:val="multilevel"/>
    <w:tmpl w:val="0F30E9C4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FF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0747262"/>
    <w:multiLevelType w:val="multilevel"/>
    <w:tmpl w:val="C68EB55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86"/>
    <w:rsid w:val="00E00C9E"/>
    <w:rsid w:val="00E1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91A9"/>
  <w15:docId w15:val="{4C96B92D-1397-4FF1-960F-DB468257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07E8"/>
    <w:pPr>
      <w:spacing w:after="200" w:line="276" w:lineRule="auto"/>
    </w:pPr>
  </w:style>
  <w:style w:type="paragraph" w:styleId="Cmsor1">
    <w:name w:val="heading 1"/>
    <w:basedOn w:val="Norml"/>
    <w:next w:val="Szvegtrzs"/>
    <w:link w:val="Cmsor1Char"/>
    <w:qFormat/>
    <w:rsid w:val="003A07E8"/>
    <w:pPr>
      <w:keepNext/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qFormat/>
    <w:rsid w:val="003A07E8"/>
    <w:rPr>
      <w:rFonts w:ascii="Liberation Serif" w:eastAsia="Segoe UI" w:hAnsi="Liberation Serif" w:cs="Tahoma"/>
      <w:b/>
      <w:bCs/>
      <w:sz w:val="48"/>
      <w:szCs w:val="48"/>
    </w:rPr>
  </w:style>
  <w:style w:type="character" w:customStyle="1" w:styleId="SzvegtrzsChar">
    <w:name w:val="Szövegtörzs Char"/>
    <w:basedOn w:val="Bekezdsalapbettpusa"/>
    <w:link w:val="Szvegtrzs"/>
    <w:qFormat/>
    <w:rsid w:val="003A07E8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link w:val="SzvegtrzsChar"/>
    <w:rsid w:val="003A07E8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Norml"/>
    <w:qFormat/>
    <w:rsid w:val="003A07E8"/>
    <w:pPr>
      <w:widowControl w:val="0"/>
      <w:spacing w:after="0" w:line="240" w:lineRule="auto"/>
    </w:pPr>
    <w:rPr>
      <w:rFonts w:ascii="Times New Roman" w:eastAsia="Times New Roman" w:hAnsi="Times New Roman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2020-10-09T08:25:00Z</dcterms:created>
  <dcterms:modified xsi:type="dcterms:W3CDTF">2020-10-09T08:25:00Z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