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496" w:rsidRDefault="005E545F" w:rsidP="00594D22">
      <w:pPr>
        <w:spacing w:after="8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5F">
        <w:rPr>
          <w:rFonts w:ascii="Times New Roman" w:hAnsi="Times New Roman" w:cs="Times New Roman"/>
          <w:b/>
          <w:sz w:val="24"/>
          <w:szCs w:val="24"/>
        </w:rPr>
        <w:t xml:space="preserve">A KÉPVISELŐ-TESTÜLET BIZOTTSÁGAINAK </w:t>
      </w:r>
      <w:r w:rsidR="00585392">
        <w:rPr>
          <w:rFonts w:ascii="Times New Roman" w:hAnsi="Times New Roman" w:cs="Times New Roman"/>
          <w:b/>
          <w:sz w:val="24"/>
          <w:szCs w:val="24"/>
        </w:rPr>
        <w:t>ALA</w:t>
      </w:r>
      <w:bookmarkStart w:id="0" w:name="_GoBack"/>
      <w:bookmarkEnd w:id="0"/>
      <w:r w:rsidR="00585392">
        <w:rPr>
          <w:rFonts w:ascii="Times New Roman" w:hAnsi="Times New Roman" w:cs="Times New Roman"/>
          <w:b/>
          <w:sz w:val="24"/>
          <w:szCs w:val="24"/>
        </w:rPr>
        <w:t>PVETŐ FELADATAI</w:t>
      </w:r>
    </w:p>
    <w:p w:rsidR="00585392" w:rsidRPr="002F0681" w:rsidRDefault="005E545F" w:rsidP="004245BA">
      <w:pPr>
        <w:spacing w:after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45F">
        <w:rPr>
          <w:rFonts w:ascii="Times New Roman" w:hAnsi="Times New Roman" w:cs="Times New Roman"/>
          <w:b/>
          <w:sz w:val="24"/>
          <w:szCs w:val="24"/>
          <w:u w:val="single"/>
        </w:rPr>
        <w:t>Humánpolitikai Bizottság</w:t>
      </w:r>
      <w:r w:rsidR="002F0681">
        <w:rPr>
          <w:rFonts w:ascii="Times New Roman" w:hAnsi="Times New Roman" w:cs="Times New Roman"/>
          <w:b/>
          <w:sz w:val="24"/>
          <w:szCs w:val="24"/>
          <w:u w:val="single"/>
        </w:rPr>
        <w:t xml:space="preserve"> feladatai</w:t>
      </w:r>
    </w:p>
    <w:p w:rsidR="00585392" w:rsidRDefault="00A41C05" w:rsidP="00DC1958">
      <w:pPr>
        <w:pStyle w:val="NormlWeb"/>
        <w:numPr>
          <w:ilvl w:val="0"/>
          <w:numId w:val="4"/>
        </w:numPr>
        <w:spacing w:before="0" w:beforeAutospacing="0" w:after="20" w:afterAutospacing="0" w:line="360" w:lineRule="auto"/>
        <w:ind w:left="284" w:hanging="284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Véleményezi:</w:t>
      </w:r>
    </w:p>
    <w:p w:rsidR="00585392" w:rsidRDefault="00585392" w:rsidP="00DC1958">
      <w:pPr>
        <w:pStyle w:val="NormlWeb"/>
        <w:numPr>
          <w:ilvl w:val="0"/>
          <w:numId w:val="5"/>
        </w:numPr>
        <w:spacing w:before="0" w:beforeAutospacing="0" w:after="20" w:afterAutospacing="0" w:line="360" w:lineRule="auto"/>
        <w:ind w:left="851" w:hanging="426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Az önkormányzat költségvetésének egészségügyi, nevelési, szociális fejezetét.</w:t>
      </w:r>
    </w:p>
    <w:p w:rsidR="00585392" w:rsidRDefault="00585392" w:rsidP="00DC1958">
      <w:pPr>
        <w:pStyle w:val="NormlWeb"/>
        <w:numPr>
          <w:ilvl w:val="0"/>
          <w:numId w:val="5"/>
        </w:numPr>
        <w:spacing w:before="0" w:beforeAutospacing="0" w:after="20" w:afterAutospacing="0" w:line="360" w:lineRule="auto"/>
        <w:ind w:left="851" w:hanging="426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Egészségügyi, nevelési, szociális, közművelődési intézmények vezetőinek kinevezésével összefüggő pályázatokat, és javaslatot tesz a döntésre.</w:t>
      </w:r>
    </w:p>
    <w:p w:rsidR="00585392" w:rsidRDefault="00585392" w:rsidP="00DC1958">
      <w:pPr>
        <w:pStyle w:val="NormlWeb"/>
        <w:numPr>
          <w:ilvl w:val="0"/>
          <w:numId w:val="5"/>
        </w:numPr>
        <w:spacing w:before="0" w:beforeAutospacing="0" w:after="20" w:afterAutospacing="0" w:line="360" w:lineRule="auto"/>
        <w:ind w:left="851" w:hanging="426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Háziorvosi, házi gyermekorvosi, fogorvosi, védőnői és iskola-egészségügyi orvosi körzetek kialakítását.</w:t>
      </w:r>
    </w:p>
    <w:p w:rsidR="00585392" w:rsidRDefault="00585392" w:rsidP="00DC1958">
      <w:pPr>
        <w:pStyle w:val="NormlWeb"/>
        <w:numPr>
          <w:ilvl w:val="0"/>
          <w:numId w:val="5"/>
        </w:numPr>
        <w:spacing w:before="0" w:beforeAutospacing="0" w:after="20" w:afterAutospacing="0" w:line="360" w:lineRule="auto"/>
        <w:ind w:left="851" w:hanging="426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 szociális ellátás fejlesztési arányainak meghatározását, a szociális védőháló megteremetését célzó koncepciókat, előterjesztéseket.</w:t>
      </w:r>
    </w:p>
    <w:p w:rsidR="00585392" w:rsidRDefault="00585392" w:rsidP="00DC1958">
      <w:pPr>
        <w:pStyle w:val="NormlWeb"/>
        <w:numPr>
          <w:ilvl w:val="0"/>
          <w:numId w:val="5"/>
        </w:numPr>
        <w:spacing w:before="0" w:beforeAutospacing="0" w:after="20" w:afterAutospacing="0" w:line="360" w:lineRule="auto"/>
        <w:ind w:left="851" w:hanging="426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 szociális szolgáltatás</w:t>
      </w:r>
      <w:r w:rsidR="00FF3637">
        <w:rPr>
          <w:rFonts w:ascii="Times" w:hAnsi="Times" w:cs="Times"/>
          <w:color w:val="000000"/>
        </w:rPr>
        <w:t>-</w:t>
      </w:r>
      <w:r>
        <w:rPr>
          <w:rFonts w:ascii="Times" w:hAnsi="Times" w:cs="Times"/>
          <w:color w:val="000000"/>
        </w:rPr>
        <w:t>szervezési koncepciót és folyamatosan figyelemmel kíséri az abban foglaltak teljesítését.</w:t>
      </w:r>
    </w:p>
    <w:p w:rsidR="00585392" w:rsidRDefault="00585392" w:rsidP="00DC1958">
      <w:pPr>
        <w:pStyle w:val="NormlWeb"/>
        <w:numPr>
          <w:ilvl w:val="0"/>
          <w:numId w:val="5"/>
        </w:numPr>
        <w:spacing w:before="0" w:beforeAutospacing="0" w:after="20" w:afterAutospacing="0" w:line="360" w:lineRule="auto"/>
        <w:ind w:left="851" w:hanging="426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 lakáshoz juttatással, pénzügyi támogatással kapcsolatos javaslatokat.</w:t>
      </w:r>
    </w:p>
    <w:p w:rsidR="00585392" w:rsidRDefault="00585392" w:rsidP="00DC1958">
      <w:pPr>
        <w:pStyle w:val="NormlWeb"/>
        <w:numPr>
          <w:ilvl w:val="0"/>
          <w:numId w:val="5"/>
        </w:numPr>
        <w:spacing w:before="0" w:beforeAutospacing="0" w:after="20" w:afterAutospacing="0" w:line="360" w:lineRule="auto"/>
        <w:ind w:left="851" w:hanging="426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Az önkormányzat oktatást, ifjúsági tevékenységét segítő, kulturális és sport pályázati kiírását, a beérkezett pályázatokat.</w:t>
      </w:r>
    </w:p>
    <w:p w:rsidR="00A41C05" w:rsidRDefault="00585392" w:rsidP="00DC1958">
      <w:pPr>
        <w:pStyle w:val="NormlWeb"/>
        <w:numPr>
          <w:ilvl w:val="0"/>
          <w:numId w:val="5"/>
        </w:numPr>
        <w:spacing w:before="0" w:beforeAutospacing="0" w:after="20" w:afterAutospacing="0" w:line="360" w:lineRule="auto"/>
        <w:ind w:left="851" w:hanging="426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 városi sport, szabadidős, és ifjúsági programját, az ifjúsági, gyermekvédelmi koncepciókat.</w:t>
      </w:r>
    </w:p>
    <w:p w:rsidR="00585392" w:rsidRDefault="00585392" w:rsidP="00DC1958">
      <w:pPr>
        <w:pStyle w:val="NormlWeb"/>
        <w:numPr>
          <w:ilvl w:val="0"/>
          <w:numId w:val="4"/>
        </w:numPr>
        <w:spacing w:before="0" w:beforeAutospacing="0" w:after="20" w:afterAutospacing="0" w:line="360" w:lineRule="auto"/>
        <w:ind w:left="284" w:hanging="426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Segíti a gyermek és ifjúsági jogok érvényesítésével kapcsolatos feladatokat, vizsgálja azok megvalósítását, elemzi a meghatározó és befolyásoló tényezőket.</w:t>
      </w:r>
    </w:p>
    <w:p w:rsidR="00585392" w:rsidRDefault="00585392" w:rsidP="00DC1958">
      <w:pPr>
        <w:pStyle w:val="NormlWeb"/>
        <w:numPr>
          <w:ilvl w:val="0"/>
          <w:numId w:val="4"/>
        </w:numPr>
        <w:spacing w:before="0" w:beforeAutospacing="0" w:after="20" w:afterAutospacing="0" w:line="360" w:lineRule="auto"/>
        <w:ind w:left="284" w:hanging="426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Javaslatot dolgoz ki az egészségügyi ellátás fejlesztésének programjára, a kulturális, művészeti és sport életével kapcsolatos tervek előkészítésére</w:t>
      </w:r>
    </w:p>
    <w:p w:rsidR="00585392" w:rsidRDefault="00585392" w:rsidP="00DC1958">
      <w:pPr>
        <w:pStyle w:val="NormlWeb"/>
        <w:numPr>
          <w:ilvl w:val="0"/>
          <w:numId w:val="4"/>
        </w:numPr>
        <w:spacing w:before="0" w:beforeAutospacing="0" w:after="20" w:afterAutospacing="0" w:line="360" w:lineRule="auto"/>
        <w:ind w:left="284" w:hanging="426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Figyelemmel kíséri és elemzi a városban élők szociális helyzetének alakulását, a gondoskodás kiterjesztése érdekében együttműködik az egyházakkal és más karitatív szervezetekkel.</w:t>
      </w:r>
    </w:p>
    <w:p w:rsidR="00585392" w:rsidRDefault="00585392" w:rsidP="00DC1958">
      <w:pPr>
        <w:pStyle w:val="NormlWeb"/>
        <w:numPr>
          <w:ilvl w:val="0"/>
          <w:numId w:val="4"/>
        </w:numPr>
        <w:spacing w:before="0" w:beforeAutospacing="0" w:after="20" w:afterAutospacing="0" w:line="360" w:lineRule="auto"/>
        <w:ind w:left="284" w:hanging="426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Figyelemmel kíséri a városban élő nemzeti és etnikai nemzetiségek életkörülményeit, szociális és kulturális helyzetét, segíti hagyományának ápolását, értékeik megőrzését és gyarapítását.</w:t>
      </w:r>
    </w:p>
    <w:p w:rsidR="00585392" w:rsidRDefault="00585392" w:rsidP="00DC1958">
      <w:pPr>
        <w:pStyle w:val="NormlWeb"/>
        <w:numPr>
          <w:ilvl w:val="0"/>
          <w:numId w:val="4"/>
        </w:numPr>
        <w:spacing w:before="0" w:beforeAutospacing="0" w:after="20" w:afterAutospacing="0" w:line="360" w:lineRule="auto"/>
        <w:ind w:left="284" w:hanging="426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 képviselő-testület munkatervében foglaltak szerint beszámol munkájáról a képviselő-testületnek.</w:t>
      </w:r>
    </w:p>
    <w:p w:rsidR="00585392" w:rsidRDefault="00585392" w:rsidP="00DC1958">
      <w:pPr>
        <w:pStyle w:val="NormlWeb"/>
        <w:numPr>
          <w:ilvl w:val="0"/>
          <w:numId w:val="4"/>
        </w:numPr>
        <w:spacing w:before="0" w:beforeAutospacing="0" w:after="20" w:afterAutospacing="0" w:line="360" w:lineRule="auto"/>
        <w:ind w:left="284" w:hanging="426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lastRenderedPageBreak/>
        <w:t>Nyilvántartja és ellenőrzi a képviselők vagyonnyilatkozatát.</w:t>
      </w:r>
    </w:p>
    <w:p w:rsidR="00585392" w:rsidRDefault="00585392" w:rsidP="00DC1958">
      <w:pPr>
        <w:pStyle w:val="NormlWeb"/>
        <w:numPr>
          <w:ilvl w:val="0"/>
          <w:numId w:val="4"/>
        </w:numPr>
        <w:spacing w:before="0" w:beforeAutospacing="0" w:after="20" w:afterAutospacing="0" w:line="360" w:lineRule="auto"/>
        <w:ind w:left="284" w:hanging="426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Ellenőrzi a képviselő-testület átruházott hatáskörben hozott döntések szakszerűségét, jogszerűségét.</w:t>
      </w:r>
    </w:p>
    <w:p w:rsidR="00585392" w:rsidRDefault="00585392" w:rsidP="00DC1958">
      <w:pPr>
        <w:pStyle w:val="NormlWeb"/>
        <w:numPr>
          <w:ilvl w:val="0"/>
          <w:numId w:val="4"/>
        </w:numPr>
        <w:spacing w:before="0" w:beforeAutospacing="0" w:after="20" w:afterAutospacing="0" w:line="360" w:lineRule="auto"/>
        <w:ind w:left="284" w:hanging="426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 polgármester kezdeményezésére képviselőt érintő összeférhetetlenségi ügyeket vizsgál, és javaslatot tesz a képviselő-testület felé.</w:t>
      </w:r>
    </w:p>
    <w:p w:rsidR="00585392" w:rsidRDefault="00585392" w:rsidP="00DC1958">
      <w:pPr>
        <w:pStyle w:val="NormlWeb"/>
        <w:numPr>
          <w:ilvl w:val="0"/>
          <w:numId w:val="4"/>
        </w:numPr>
        <w:spacing w:before="0" w:beforeAutospacing="0" w:after="20" w:afterAutospacing="0" w:line="360" w:lineRule="auto"/>
        <w:ind w:left="284" w:hanging="426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 képviselő-testület munkatervében foglaltak szerint beszámol munkájáról a képviselő-testületnek.</w:t>
      </w:r>
    </w:p>
    <w:p w:rsidR="00585392" w:rsidRDefault="00585392" w:rsidP="00DC1958">
      <w:pPr>
        <w:pStyle w:val="NormlWeb"/>
        <w:numPr>
          <w:ilvl w:val="0"/>
          <w:numId w:val="4"/>
        </w:numPr>
        <w:spacing w:before="0" w:beforeAutospacing="0" w:after="20" w:afterAutospacing="0" w:line="360" w:lineRule="auto"/>
        <w:ind w:left="284" w:hanging="426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Az önkormányzati rendelet</w:t>
      </w:r>
      <w:r w:rsidR="00A41C05">
        <w:rPr>
          <w:rFonts w:ascii="Times" w:hAnsi="Times" w:cs="Times"/>
          <w:color w:val="000000"/>
        </w:rPr>
        <w:t>ek</w:t>
      </w:r>
      <w:r>
        <w:rPr>
          <w:rFonts w:ascii="Times" w:hAnsi="Times" w:cs="Times"/>
          <w:color w:val="000000"/>
        </w:rPr>
        <w:t>ben megállapított hatáskörökben dönt, eljár.</w:t>
      </w:r>
    </w:p>
    <w:p w:rsidR="00585392" w:rsidRDefault="00585392" w:rsidP="00DC1958">
      <w:pPr>
        <w:ind w:left="284" w:hanging="42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</w:rPr>
        <w:br w:type="page"/>
      </w:r>
    </w:p>
    <w:p w:rsidR="00585392" w:rsidRPr="004245BA" w:rsidRDefault="00585392" w:rsidP="004245BA">
      <w:pPr>
        <w:pStyle w:val="NormlWeb"/>
        <w:spacing w:before="0" w:beforeAutospacing="0" w:after="240" w:afterAutospacing="0"/>
        <w:ind w:hanging="142"/>
        <w:rPr>
          <w:color w:val="000000"/>
          <w:u w:val="single"/>
        </w:rPr>
      </w:pPr>
      <w:r w:rsidRPr="002F0681">
        <w:rPr>
          <w:rStyle w:val="Kiemels2"/>
          <w:color w:val="000000"/>
          <w:u w:val="single"/>
        </w:rPr>
        <w:lastRenderedPageBreak/>
        <w:t>Pénzügyi és Városfejlesztési Bizottság</w:t>
      </w:r>
      <w:r w:rsidR="002F0681" w:rsidRPr="002F0681">
        <w:rPr>
          <w:rStyle w:val="Kiemels2"/>
          <w:color w:val="000000"/>
          <w:u w:val="single"/>
        </w:rPr>
        <w:t xml:space="preserve"> feladatai</w:t>
      </w:r>
    </w:p>
    <w:p w:rsidR="00585392" w:rsidRPr="00585392" w:rsidRDefault="00585392" w:rsidP="00DC1958">
      <w:pPr>
        <w:pStyle w:val="NormlWeb"/>
        <w:numPr>
          <w:ilvl w:val="0"/>
          <w:numId w:val="7"/>
        </w:numPr>
        <w:spacing w:before="0" w:beforeAutospacing="0" w:after="20" w:afterAutospacing="0" w:line="360" w:lineRule="auto"/>
        <w:ind w:left="426" w:hanging="426"/>
        <w:jc w:val="both"/>
        <w:rPr>
          <w:color w:val="000000"/>
        </w:rPr>
      </w:pPr>
      <w:r w:rsidRPr="00585392">
        <w:rPr>
          <w:color w:val="000000"/>
        </w:rPr>
        <w:t>Összehangolja az éves költségvetés előkészítését.</w:t>
      </w:r>
    </w:p>
    <w:p w:rsidR="00585392" w:rsidRPr="00585392" w:rsidRDefault="00585392" w:rsidP="00DC1958">
      <w:pPr>
        <w:pStyle w:val="NormlWeb"/>
        <w:numPr>
          <w:ilvl w:val="0"/>
          <w:numId w:val="7"/>
        </w:numPr>
        <w:spacing w:before="0" w:beforeAutospacing="0" w:after="20" w:afterAutospacing="0" w:line="360" w:lineRule="auto"/>
        <w:ind w:left="426" w:hanging="426"/>
        <w:jc w:val="both"/>
        <w:rPr>
          <w:color w:val="000000"/>
        </w:rPr>
      </w:pPr>
      <w:r w:rsidRPr="00585392">
        <w:rPr>
          <w:color w:val="000000"/>
        </w:rPr>
        <w:t>Véleményezi és ellenőrzi:</w:t>
      </w:r>
      <w:r w:rsidR="00A41C05">
        <w:rPr>
          <w:color w:val="000000"/>
        </w:rPr>
        <w:t xml:space="preserve"> </w:t>
      </w:r>
      <w:r w:rsidRPr="00585392">
        <w:rPr>
          <w:color w:val="000000"/>
        </w:rPr>
        <w:t>az éves költségvetés és a zárszámadás, valamint a pénzmar</w:t>
      </w:r>
      <w:r w:rsidR="00A41C05">
        <w:rPr>
          <w:color w:val="000000"/>
        </w:rPr>
        <w:t>advány felosztásának tervezetét, a költségvetést érintő beszámolókat.</w:t>
      </w:r>
    </w:p>
    <w:p w:rsidR="00585392" w:rsidRPr="00585392" w:rsidRDefault="00585392" w:rsidP="00DC1958">
      <w:pPr>
        <w:pStyle w:val="NormlWeb"/>
        <w:numPr>
          <w:ilvl w:val="0"/>
          <w:numId w:val="7"/>
        </w:numPr>
        <w:spacing w:before="0" w:beforeAutospacing="0" w:after="20" w:afterAutospacing="0" w:line="360" w:lineRule="auto"/>
        <w:ind w:left="426" w:hanging="426"/>
        <w:jc w:val="both"/>
        <w:rPr>
          <w:color w:val="000000"/>
        </w:rPr>
      </w:pPr>
      <w:r w:rsidRPr="00585392">
        <w:rPr>
          <w:color w:val="000000"/>
        </w:rPr>
        <w:t>Rendszeresen ellenőrzi a költségvetési előirányzatok teljesítését.</w:t>
      </w:r>
    </w:p>
    <w:p w:rsidR="00585392" w:rsidRPr="00585392" w:rsidRDefault="00585392" w:rsidP="00DC1958">
      <w:pPr>
        <w:pStyle w:val="NormlWeb"/>
        <w:numPr>
          <w:ilvl w:val="0"/>
          <w:numId w:val="7"/>
        </w:numPr>
        <w:spacing w:before="0" w:beforeAutospacing="0" w:after="20" w:afterAutospacing="0" w:line="360" w:lineRule="auto"/>
        <w:ind w:left="426" w:hanging="426"/>
        <w:jc w:val="both"/>
        <w:rPr>
          <w:color w:val="000000"/>
        </w:rPr>
      </w:pPr>
      <w:r w:rsidRPr="00585392">
        <w:rPr>
          <w:color w:val="000000"/>
        </w:rPr>
        <w:t>Vizsgálja a hitel felvétel, kötvénykibocsátás indokait, gazdasági megalapozottságát és kihatásait. Megállapításait a képviselő-testülettel haladéktalanul közli.</w:t>
      </w:r>
    </w:p>
    <w:p w:rsidR="00585392" w:rsidRPr="00585392" w:rsidRDefault="00585392" w:rsidP="00DC1958">
      <w:pPr>
        <w:pStyle w:val="NormlWeb"/>
        <w:numPr>
          <w:ilvl w:val="0"/>
          <w:numId w:val="7"/>
        </w:numPr>
        <w:spacing w:before="0" w:beforeAutospacing="0" w:after="20" w:afterAutospacing="0" w:line="360" w:lineRule="auto"/>
        <w:ind w:left="426" w:hanging="426"/>
        <w:jc w:val="both"/>
        <w:rPr>
          <w:color w:val="000000"/>
        </w:rPr>
      </w:pPr>
      <w:r w:rsidRPr="00585392">
        <w:rPr>
          <w:color w:val="000000"/>
        </w:rPr>
        <w:t>Amennyiben a képviselő-testület a vizsgálati megállapításokkal nem ért egyet, a vizsgálat jegyzőkönyvet az észrevételeivel együtt megküldi az Állami Számvevőszéknek.</w:t>
      </w:r>
    </w:p>
    <w:p w:rsidR="00585392" w:rsidRPr="00585392" w:rsidRDefault="00585392" w:rsidP="00DC1958">
      <w:pPr>
        <w:pStyle w:val="NormlWeb"/>
        <w:numPr>
          <w:ilvl w:val="0"/>
          <w:numId w:val="7"/>
        </w:numPr>
        <w:spacing w:before="0" w:beforeAutospacing="0" w:after="20" w:afterAutospacing="0" w:line="360" w:lineRule="auto"/>
        <w:ind w:left="426" w:hanging="426"/>
        <w:jc w:val="both"/>
        <w:rPr>
          <w:color w:val="000000"/>
        </w:rPr>
      </w:pPr>
      <w:r w:rsidRPr="00585392">
        <w:rPr>
          <w:color w:val="000000"/>
        </w:rPr>
        <w:t>Véleményezi az önkormányzat gazdasági programját, figyelemmel kíséri és ellenőrzi annak teljesítését.</w:t>
      </w:r>
    </w:p>
    <w:p w:rsidR="00585392" w:rsidRPr="00585392" w:rsidRDefault="00585392" w:rsidP="00DC1958">
      <w:pPr>
        <w:pStyle w:val="NormlWeb"/>
        <w:numPr>
          <w:ilvl w:val="0"/>
          <w:numId w:val="7"/>
        </w:numPr>
        <w:spacing w:before="0" w:beforeAutospacing="0" w:after="20" w:afterAutospacing="0" w:line="360" w:lineRule="auto"/>
        <w:ind w:left="426" w:hanging="426"/>
        <w:jc w:val="both"/>
        <w:rPr>
          <w:color w:val="000000"/>
        </w:rPr>
      </w:pPr>
      <w:r w:rsidRPr="00585392">
        <w:rPr>
          <w:color w:val="000000"/>
        </w:rPr>
        <w:t>Figyelemmel kíséri és ellenőrzi az önkormányzati vagyon nyilvántartását, vagyonnal való gazdálkodást.</w:t>
      </w:r>
    </w:p>
    <w:p w:rsidR="00585392" w:rsidRPr="00585392" w:rsidRDefault="00585392" w:rsidP="00DC1958">
      <w:pPr>
        <w:pStyle w:val="NormlWeb"/>
        <w:numPr>
          <w:ilvl w:val="0"/>
          <w:numId w:val="7"/>
        </w:numPr>
        <w:spacing w:before="0" w:beforeAutospacing="0" w:after="20" w:afterAutospacing="0" w:line="360" w:lineRule="auto"/>
        <w:ind w:left="426" w:hanging="426"/>
        <w:jc w:val="both"/>
        <w:rPr>
          <w:color w:val="000000"/>
        </w:rPr>
      </w:pPr>
      <w:r w:rsidRPr="00585392">
        <w:rPr>
          <w:color w:val="000000"/>
        </w:rPr>
        <w:t>Városfejlesztéssel összefüggésben véleményezi:</w:t>
      </w:r>
    </w:p>
    <w:p w:rsidR="00585392" w:rsidRPr="00585392" w:rsidRDefault="00585392" w:rsidP="00DC1958">
      <w:pPr>
        <w:pStyle w:val="NormlWeb"/>
        <w:numPr>
          <w:ilvl w:val="0"/>
          <w:numId w:val="7"/>
        </w:numPr>
        <w:spacing w:before="0" w:beforeAutospacing="0" w:after="20" w:afterAutospacing="0" w:line="360" w:lineRule="auto"/>
        <w:ind w:left="426" w:hanging="426"/>
        <w:jc w:val="both"/>
        <w:rPr>
          <w:color w:val="000000"/>
        </w:rPr>
      </w:pPr>
      <w:r w:rsidRPr="00585392">
        <w:rPr>
          <w:color w:val="000000"/>
        </w:rPr>
        <w:t>Javaslatot tesz a közterületek elnevezésére vonatkozóan.</w:t>
      </w:r>
    </w:p>
    <w:p w:rsidR="00585392" w:rsidRPr="00585392" w:rsidRDefault="00BC5535" w:rsidP="00DC1958">
      <w:pPr>
        <w:pStyle w:val="NormlWeb"/>
        <w:numPr>
          <w:ilvl w:val="0"/>
          <w:numId w:val="7"/>
        </w:numPr>
        <w:spacing w:before="0" w:beforeAutospacing="0" w:after="20" w:afterAutospacing="0"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Állást foglal a </w:t>
      </w:r>
      <w:r w:rsidR="00585392" w:rsidRPr="00585392">
        <w:rPr>
          <w:color w:val="000000"/>
        </w:rPr>
        <w:t>környezetvédelmi feladatok tekintetében a hagyományos és a szelektív hulladékgyűjtés kérdéskörében.</w:t>
      </w:r>
    </w:p>
    <w:p w:rsidR="00585392" w:rsidRPr="00585392" w:rsidRDefault="00585392" w:rsidP="00DC1958">
      <w:pPr>
        <w:pStyle w:val="NormlWeb"/>
        <w:numPr>
          <w:ilvl w:val="0"/>
          <w:numId w:val="7"/>
        </w:numPr>
        <w:spacing w:before="0" w:beforeAutospacing="0" w:after="20" w:afterAutospacing="0" w:line="360" w:lineRule="auto"/>
        <w:ind w:left="426" w:hanging="426"/>
        <w:jc w:val="both"/>
        <w:rPr>
          <w:color w:val="000000"/>
        </w:rPr>
      </w:pPr>
      <w:r w:rsidRPr="00585392">
        <w:rPr>
          <w:color w:val="000000"/>
        </w:rPr>
        <w:t>Vizsgálja a környezetvédelemmel, a hulladékszállítással és elhelyezéssel kapcsolatban felmerülő kérdéseket, javaslatot tesz a problémák megoldására.</w:t>
      </w:r>
    </w:p>
    <w:p w:rsidR="00585392" w:rsidRPr="00585392" w:rsidRDefault="00585392" w:rsidP="00DC1958">
      <w:pPr>
        <w:pStyle w:val="NormlWeb"/>
        <w:numPr>
          <w:ilvl w:val="0"/>
          <w:numId w:val="7"/>
        </w:numPr>
        <w:spacing w:before="0" w:beforeAutospacing="0" w:after="20" w:afterAutospacing="0" w:line="360" w:lineRule="auto"/>
        <w:ind w:left="426" w:hanging="426"/>
        <w:jc w:val="both"/>
        <w:rPr>
          <w:color w:val="000000"/>
        </w:rPr>
      </w:pPr>
      <w:r w:rsidRPr="00585392">
        <w:rPr>
          <w:color w:val="000000"/>
        </w:rPr>
        <w:t>Figyelemmel kíséri és ellenőrzi a következő kommunális szolgáltatások nyújtását:</w:t>
      </w:r>
    </w:p>
    <w:p w:rsidR="00585392" w:rsidRPr="00585392" w:rsidRDefault="00585392" w:rsidP="00733824">
      <w:pPr>
        <w:pStyle w:val="NormlWeb"/>
        <w:numPr>
          <w:ilvl w:val="0"/>
          <w:numId w:val="8"/>
        </w:numPr>
        <w:spacing w:before="0" w:beforeAutospacing="0" w:after="20" w:afterAutospacing="0" w:line="360" w:lineRule="auto"/>
        <w:ind w:left="851" w:hanging="425"/>
        <w:jc w:val="both"/>
        <w:rPr>
          <w:color w:val="000000"/>
        </w:rPr>
      </w:pPr>
      <w:r w:rsidRPr="00585392">
        <w:rPr>
          <w:color w:val="000000"/>
        </w:rPr>
        <w:t>köztisztasági</w:t>
      </w:r>
      <w:r w:rsidR="00BC5535">
        <w:rPr>
          <w:color w:val="000000"/>
        </w:rPr>
        <w:t xml:space="preserve"> szolgáltatás</w:t>
      </w:r>
      <w:r w:rsidRPr="00585392">
        <w:rPr>
          <w:color w:val="000000"/>
        </w:rPr>
        <w:t xml:space="preserve"> (szemétszállítás, hulladéklerakó fenntartás, hulladék-ártalmatlanítás, lomtalanítás, közterület tisztántartás, hóeltakarítás, csúszásmentesítés)</w:t>
      </w:r>
    </w:p>
    <w:p w:rsidR="00585392" w:rsidRPr="00585392" w:rsidRDefault="00585392" w:rsidP="00733824">
      <w:pPr>
        <w:pStyle w:val="NormlWeb"/>
        <w:numPr>
          <w:ilvl w:val="0"/>
          <w:numId w:val="8"/>
        </w:numPr>
        <w:spacing w:before="0" w:beforeAutospacing="0" w:after="20" w:afterAutospacing="0" w:line="360" w:lineRule="auto"/>
        <w:ind w:left="851" w:hanging="425"/>
        <w:jc w:val="both"/>
        <w:rPr>
          <w:color w:val="000000"/>
        </w:rPr>
      </w:pPr>
      <w:r w:rsidRPr="00585392">
        <w:rPr>
          <w:color w:val="000000"/>
        </w:rPr>
        <w:t>közterület-fenntartás (út-, híd-, járdakarbantartás és építés, parkfenntartás és építés, közterületi tárgyak karbantartása, közvilágítás, közfoglalkoztatás munkavégzésének szervezése),</w:t>
      </w:r>
    </w:p>
    <w:p w:rsidR="00585392" w:rsidRPr="00585392" w:rsidRDefault="00585392" w:rsidP="00DC1958">
      <w:pPr>
        <w:pStyle w:val="NormlWeb"/>
        <w:numPr>
          <w:ilvl w:val="0"/>
          <w:numId w:val="7"/>
        </w:numPr>
        <w:spacing w:before="0" w:beforeAutospacing="0" w:after="20" w:afterAutospacing="0" w:line="360" w:lineRule="auto"/>
        <w:ind w:left="426" w:hanging="426"/>
        <w:jc w:val="both"/>
        <w:rPr>
          <w:color w:val="000000"/>
        </w:rPr>
      </w:pPr>
      <w:r w:rsidRPr="00585392">
        <w:rPr>
          <w:color w:val="000000"/>
        </w:rPr>
        <w:t>Az önkormányzati rendeletben megállapított hatáskörökben dönt, eljár.</w:t>
      </w:r>
    </w:p>
    <w:p w:rsidR="00585392" w:rsidRPr="00585392" w:rsidRDefault="00585392" w:rsidP="00BC5535">
      <w:pPr>
        <w:pStyle w:val="NormlWeb"/>
        <w:spacing w:before="0" w:beforeAutospacing="0" w:after="20" w:afterAutospacing="0" w:line="360" w:lineRule="auto"/>
        <w:ind w:left="284"/>
        <w:jc w:val="both"/>
        <w:rPr>
          <w:rFonts w:ascii="Times" w:hAnsi="Times" w:cs="Times"/>
          <w:color w:val="000000"/>
        </w:rPr>
      </w:pPr>
    </w:p>
    <w:p w:rsidR="005E545F" w:rsidRPr="00585392" w:rsidRDefault="005E545F" w:rsidP="00BC5535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5E545F" w:rsidRPr="00585392" w:rsidSect="00594D22">
      <w:headerReference w:type="default" r:id="rId7"/>
      <w:pgSz w:w="11906" w:h="16838"/>
      <w:pgMar w:top="22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114" w:rsidRDefault="00B47114" w:rsidP="00594D22">
      <w:pPr>
        <w:spacing w:after="0" w:line="240" w:lineRule="auto"/>
      </w:pPr>
      <w:r>
        <w:separator/>
      </w:r>
    </w:p>
  </w:endnote>
  <w:endnote w:type="continuationSeparator" w:id="0">
    <w:p w:rsidR="00B47114" w:rsidRDefault="00B47114" w:rsidP="0059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114" w:rsidRDefault="00B47114" w:rsidP="00594D22">
      <w:pPr>
        <w:spacing w:after="0" w:line="240" w:lineRule="auto"/>
      </w:pPr>
      <w:r>
        <w:separator/>
      </w:r>
    </w:p>
  </w:footnote>
  <w:footnote w:type="continuationSeparator" w:id="0">
    <w:p w:rsidR="00B47114" w:rsidRDefault="00B47114" w:rsidP="00594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D22" w:rsidRPr="00594D22" w:rsidRDefault="00594D22" w:rsidP="00594D22">
    <w:pPr>
      <w:pStyle w:val="lfej"/>
      <w:jc w:val="right"/>
      <w:rPr>
        <w:rFonts w:ascii="Times New Roman" w:hAnsi="Times New Roman" w:cs="Times New Roman"/>
        <w:b/>
        <w:i/>
        <w:sz w:val="24"/>
        <w:szCs w:val="24"/>
      </w:rPr>
    </w:pPr>
    <w:r w:rsidRPr="00594D22">
      <w:rPr>
        <w:rFonts w:ascii="Times New Roman" w:hAnsi="Times New Roman" w:cs="Times New Roman"/>
        <w:b/>
        <w:i/>
        <w:sz w:val="24"/>
        <w:szCs w:val="24"/>
      </w:rPr>
      <w:t xml:space="preserve">1. melléklet a </w:t>
    </w:r>
    <w:r w:rsidR="00FE3225">
      <w:rPr>
        <w:rFonts w:ascii="Times New Roman" w:hAnsi="Times New Roman" w:cs="Times New Roman"/>
        <w:b/>
        <w:i/>
        <w:sz w:val="24"/>
        <w:szCs w:val="24"/>
      </w:rPr>
      <w:t>2</w:t>
    </w:r>
    <w:r w:rsidRPr="00594D22">
      <w:rPr>
        <w:rFonts w:ascii="Times New Roman" w:hAnsi="Times New Roman" w:cs="Times New Roman"/>
        <w:b/>
        <w:i/>
        <w:sz w:val="24"/>
        <w:szCs w:val="24"/>
      </w:rPr>
      <w:t>/2018. (</w:t>
    </w:r>
    <w:r w:rsidR="00FE3225">
      <w:rPr>
        <w:rFonts w:ascii="Times New Roman" w:hAnsi="Times New Roman" w:cs="Times New Roman"/>
        <w:b/>
        <w:i/>
        <w:sz w:val="24"/>
        <w:szCs w:val="24"/>
      </w:rPr>
      <w:t>III.19.</w:t>
    </w:r>
    <w:r w:rsidRPr="00594D22">
      <w:rPr>
        <w:rFonts w:ascii="Times New Roman" w:hAnsi="Times New Roman" w:cs="Times New Roman"/>
        <w:b/>
        <w:i/>
        <w:sz w:val="24"/>
        <w:szCs w:val="24"/>
      </w:rPr>
      <w:t>) önkormányzati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79B0"/>
    <w:multiLevelType w:val="hybridMultilevel"/>
    <w:tmpl w:val="32D8CDFC"/>
    <w:lvl w:ilvl="0" w:tplc="7FF8D2B0">
      <w:start w:val="1"/>
      <w:numFmt w:val="decimal"/>
      <w:lvlText w:val="%1./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25E02"/>
    <w:multiLevelType w:val="hybridMultilevel"/>
    <w:tmpl w:val="872656B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96A54"/>
    <w:multiLevelType w:val="hybridMultilevel"/>
    <w:tmpl w:val="F9F82A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D6DB7"/>
    <w:multiLevelType w:val="hybridMultilevel"/>
    <w:tmpl w:val="2A7082F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130A4"/>
    <w:multiLevelType w:val="hybridMultilevel"/>
    <w:tmpl w:val="4B94DB5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10955"/>
    <w:multiLevelType w:val="hybridMultilevel"/>
    <w:tmpl w:val="86B8BC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62A09"/>
    <w:multiLevelType w:val="hybridMultilevel"/>
    <w:tmpl w:val="814E077C"/>
    <w:lvl w:ilvl="0" w:tplc="0AFA6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663E9"/>
    <w:multiLevelType w:val="hybridMultilevel"/>
    <w:tmpl w:val="7C4284F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15A3F"/>
    <w:multiLevelType w:val="hybridMultilevel"/>
    <w:tmpl w:val="7DEA2174"/>
    <w:lvl w:ilvl="0" w:tplc="3DA69C08">
      <w:start w:val="20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5F"/>
    <w:rsid w:val="002F0681"/>
    <w:rsid w:val="00311496"/>
    <w:rsid w:val="004245BA"/>
    <w:rsid w:val="00585392"/>
    <w:rsid w:val="00594D22"/>
    <w:rsid w:val="005E545F"/>
    <w:rsid w:val="00733824"/>
    <w:rsid w:val="00A41C05"/>
    <w:rsid w:val="00B47114"/>
    <w:rsid w:val="00BC5535"/>
    <w:rsid w:val="00BF3F8F"/>
    <w:rsid w:val="00DC1958"/>
    <w:rsid w:val="00FE3225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6270C"/>
  <w15:chartTrackingRefBased/>
  <w15:docId w15:val="{CFDA06D1-28E8-40B4-A983-867268FC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545F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8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85392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594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4D22"/>
  </w:style>
  <w:style w:type="paragraph" w:styleId="llb">
    <w:name w:val="footer"/>
    <w:basedOn w:val="Norml"/>
    <w:link w:val="llbChar"/>
    <w:uiPriority w:val="99"/>
    <w:unhideWhenUsed/>
    <w:rsid w:val="00594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4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497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11</cp:revision>
  <dcterms:created xsi:type="dcterms:W3CDTF">2018-03-13T09:17:00Z</dcterms:created>
  <dcterms:modified xsi:type="dcterms:W3CDTF">2018-03-22T14:32:00Z</dcterms:modified>
</cp:coreProperties>
</file>