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9C" w:rsidRPr="00B13C07" w:rsidRDefault="0090249C" w:rsidP="0090249C">
      <w:pPr>
        <w:tabs>
          <w:tab w:val="left" w:pos="2410"/>
          <w:tab w:val="left" w:pos="3119"/>
        </w:tabs>
        <w:overflowPunct w:val="0"/>
        <w:autoSpaceDE w:val="0"/>
        <w:autoSpaceDN w:val="0"/>
        <w:adjustRightInd w:val="0"/>
        <w:spacing w:before="360"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Karcsa Község </w:t>
      </w:r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Ö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nkormányzatának</w:t>
      </w:r>
    </w:p>
    <w:p w:rsidR="0090249C" w:rsidRPr="00B13C07" w:rsidRDefault="00EE0DAA" w:rsidP="0090249C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1</w:t>
      </w:r>
      <w:r w:rsidR="0090249C"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/2016. (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II.12.</w:t>
      </w:r>
      <w:r w:rsidR="0090249C"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) számú rendelete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az</w:t>
      </w:r>
      <w:proofErr w:type="gramEnd"/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önkormányzat 2016. évi költségvetéséről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hu-HU"/>
        </w:rPr>
      </w:pP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Karcsa Község</w:t>
      </w:r>
      <w:r w:rsidRPr="00B13C07">
        <w:rPr>
          <w:rFonts w:ascii="Times New Roman" w:hAnsi="Times New Roman" w:cs="Times New Roman"/>
          <w:sz w:val="26"/>
          <w:szCs w:val="26"/>
          <w:lang w:eastAsia="hu-HU"/>
        </w:rPr>
        <w:t xml:space="preserve"> Önkormányzatának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1. § A rendelet hatálya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(1)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A rendelet hatálya a képviselő-testületre, annak bizottságaira, a polgármesteri hivatalra és az önkormányzat irányítása alá tartozó költségvetési szervekre (intézményekre) terjed ki.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2. § A költségvetés bevételei és kiadásai</w:t>
      </w:r>
    </w:p>
    <w:p w:rsidR="0090249C" w:rsidRPr="00B13C07" w:rsidRDefault="0090249C" w:rsidP="0090249C">
      <w:pPr>
        <w:tabs>
          <w:tab w:val="left" w:pos="399"/>
        </w:tabs>
        <w:overflowPunct w:val="0"/>
        <w:autoSpaceDE w:val="0"/>
        <w:autoSpaceDN w:val="0"/>
        <w:adjustRightInd w:val="0"/>
        <w:spacing w:before="120" w:after="240" w:line="240" w:lineRule="auto"/>
        <w:ind w:left="399" w:hanging="39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(1)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A képviselő-testület az önkormányzat 2016. évi költségvetését: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4086"/>
      </w:tblGrid>
      <w:tr w:rsidR="0090249C" w:rsidRPr="002959EB" w:rsidTr="00777D72">
        <w:tc>
          <w:tcPr>
            <w:tcW w:w="2624" w:type="dxa"/>
          </w:tcPr>
          <w:p w:rsidR="0090249C" w:rsidRPr="00B13C07" w:rsidRDefault="0090249C" w:rsidP="0090249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610.981 </w:t>
            </w:r>
            <w:r w:rsidRPr="00B13C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E Ft</w:t>
            </w:r>
          </w:p>
        </w:tc>
        <w:tc>
          <w:tcPr>
            <w:tcW w:w="4086" w:type="dxa"/>
          </w:tcPr>
          <w:p w:rsidR="0090249C" w:rsidRPr="00B13C07" w:rsidRDefault="0090249C" w:rsidP="00777D7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3C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bevétellel</w:t>
            </w:r>
          </w:p>
        </w:tc>
      </w:tr>
      <w:tr w:rsidR="0090249C" w:rsidRPr="002959EB" w:rsidTr="00777D72">
        <w:tc>
          <w:tcPr>
            <w:tcW w:w="2624" w:type="dxa"/>
            <w:tcBorders>
              <w:bottom w:val="single" w:sz="12" w:space="0" w:color="auto"/>
            </w:tcBorders>
          </w:tcPr>
          <w:p w:rsidR="0090249C" w:rsidRPr="00B13C07" w:rsidRDefault="0090249C" w:rsidP="009024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610.981 </w:t>
            </w:r>
            <w:r w:rsidRPr="00B13C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E Ft</w:t>
            </w:r>
          </w:p>
        </w:tc>
        <w:tc>
          <w:tcPr>
            <w:tcW w:w="4086" w:type="dxa"/>
            <w:tcBorders>
              <w:bottom w:val="single" w:sz="12" w:space="0" w:color="auto"/>
            </w:tcBorders>
          </w:tcPr>
          <w:p w:rsidR="0090249C" w:rsidRPr="00B13C07" w:rsidRDefault="0090249C" w:rsidP="00777D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3C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kiadással</w:t>
            </w:r>
          </w:p>
        </w:tc>
      </w:tr>
      <w:tr w:rsidR="0090249C" w:rsidRPr="002959EB" w:rsidTr="00777D72">
        <w:trPr>
          <w:trHeight w:val="664"/>
        </w:trPr>
        <w:tc>
          <w:tcPr>
            <w:tcW w:w="2624" w:type="dxa"/>
          </w:tcPr>
          <w:p w:rsidR="0090249C" w:rsidRPr="00B13C07" w:rsidRDefault="0090249C" w:rsidP="00777D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086" w:type="dxa"/>
          </w:tcPr>
          <w:p w:rsidR="0090249C" w:rsidRPr="00B13C07" w:rsidRDefault="0090249C" w:rsidP="00777D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0 Ft Költségvetési egyenleggel</w:t>
            </w:r>
          </w:p>
          <w:p w:rsidR="0090249C" w:rsidRPr="00B13C07" w:rsidRDefault="0090249C" w:rsidP="00777D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3C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  </w:t>
            </w:r>
          </w:p>
        </w:tc>
      </w:tr>
    </w:tbl>
    <w:p w:rsidR="0090249C" w:rsidRPr="00B13C07" w:rsidRDefault="0090249C" w:rsidP="0090249C">
      <w:pPr>
        <w:overflowPunct w:val="0"/>
        <w:autoSpaceDE w:val="0"/>
        <w:autoSpaceDN w:val="0"/>
        <w:adjustRightInd w:val="0"/>
        <w:spacing w:after="0" w:line="240" w:lineRule="auto"/>
        <w:ind w:left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B13C07">
        <w:rPr>
          <w:rFonts w:ascii="Times New Roman" w:hAnsi="Times New Roman" w:cs="Times New Roman"/>
          <w:sz w:val="24"/>
          <w:szCs w:val="24"/>
          <w:lang w:eastAsia="hu-HU"/>
        </w:rPr>
        <w:t>állapítja</w:t>
      </w:r>
      <w:proofErr w:type="gramEnd"/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meg.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after="0" w:line="240" w:lineRule="auto"/>
        <w:ind w:left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(2)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Az (1) bekezdésben megállapított költségvetési bevételek forrásonkénti, a költségvetési kiadások jogcímenkénti megoszlását önkormányzati szinten, továbbá a finanszírozási bevételeket és kiadásokat a rendelet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1.1. melléklete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alapján határozza meg a képviselő-testület.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(3) A bevételek és kiadások előirányzat-csoportok, kiemelt előirányzatok és azon belül kötelező feladatok, önként vállalt feladatok, államigazgatási feladatok szerinti bontásban az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1.2</w:t>
      </w:r>
      <w:proofErr w:type="gramStart"/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.,</w:t>
      </w:r>
      <w:proofErr w:type="gramEnd"/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1.3., 1.4.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mellékletek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szerint állapítja meg.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(4)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 működési és felhalmozási bevételek és kiadások előirányzatai mérlegszerű bemutatását önkormányzati szinten a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2.1. és a 2.2. melléklet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részletezi.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(5)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 működési hiány belső finanszírozásának érdekében a képviselő-testület az előző </w:t>
      </w:r>
      <w:proofErr w:type="gramStart"/>
      <w:r w:rsidRPr="00B13C07">
        <w:rPr>
          <w:rFonts w:ascii="Times New Roman" w:hAnsi="Times New Roman" w:cs="Times New Roman"/>
          <w:sz w:val="24"/>
          <w:szCs w:val="24"/>
          <w:lang w:eastAsia="hu-HU"/>
        </w:rPr>
        <w:t>év(</w:t>
      </w:r>
      <w:proofErr w:type="spellStart"/>
      <w:proofErr w:type="gramEnd"/>
      <w:r w:rsidRPr="00B13C07">
        <w:rPr>
          <w:rFonts w:ascii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) költségvetési maradványának, vállalkozási maradványának </w:t>
      </w:r>
      <w:r>
        <w:rPr>
          <w:rFonts w:ascii="Times New Roman" w:hAnsi="Times New Roman" w:cs="Times New Roman"/>
          <w:sz w:val="24"/>
          <w:szCs w:val="24"/>
          <w:lang w:eastAsia="hu-HU"/>
        </w:rPr>
        <w:t>igénybevételét, továbbá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(a felhalmozási célú többletbevételek működési célú kiadásokra történő átcsoportosítását, értékpapír értékesítését, stb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>.) rendeli el.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(6)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 felhalmozási hiány finanszírozása érdekében a 10 millió forintot meghaladó fejlesztési célú adósságot keletkeztető ügylet megkötésére a Kormány hozzájárulása szükséges. A 10 millió forintot meg nem haladó fejlesztési célú adósságot keletkeztető ügylet esetében 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lastRenderedPageBreak/>
        <w:t xml:space="preserve">a hiány külső finanszírozása fejlesztési hitelből /vagy/ az előző </w:t>
      </w:r>
      <w:proofErr w:type="gramStart"/>
      <w:r w:rsidRPr="00B13C07">
        <w:rPr>
          <w:rFonts w:ascii="Times New Roman" w:hAnsi="Times New Roman" w:cs="Times New Roman"/>
          <w:sz w:val="24"/>
          <w:szCs w:val="24"/>
          <w:lang w:eastAsia="hu-HU"/>
        </w:rPr>
        <w:t>év(</w:t>
      </w:r>
      <w:proofErr w:type="spellStart"/>
      <w:proofErr w:type="gramEnd"/>
      <w:r w:rsidRPr="00B13C07">
        <w:rPr>
          <w:rFonts w:ascii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B13C07">
        <w:rPr>
          <w:rFonts w:ascii="Times New Roman" w:hAnsi="Times New Roman" w:cs="Times New Roman"/>
          <w:sz w:val="24"/>
          <w:szCs w:val="24"/>
          <w:lang w:eastAsia="hu-HU"/>
        </w:rPr>
        <w:t>) költségvetési maradványának, vállalkozási maradványának igénybevételével történik.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3. § A költségvetés részletezése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A Képviselő-testület az önkormányzat 2016. évi költségvetését részletesen a következők szerint állapítja meg:</w:t>
      </w:r>
    </w:p>
    <w:p w:rsidR="0090249C" w:rsidRPr="00B13C07" w:rsidRDefault="0090249C" w:rsidP="0090249C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(1)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Az Önkormányzat adósságot keletkeztető ügyletekből és kezességvállalásokból fennálló kötelezettségeit a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3.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melléklet 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>részletezi.</w:t>
      </w:r>
    </w:p>
    <w:p w:rsidR="0090249C" w:rsidRPr="00B13C07" w:rsidRDefault="0090249C" w:rsidP="0090249C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(2)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Az Önkormányzat saját bevételeinek részletezését az adósságot keletkeztető ügyletből származó tárgyévi fizetési kötelezettség megállapításához a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4. melléklet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tartalmazza.     </w:t>
      </w:r>
    </w:p>
    <w:p w:rsidR="0090249C" w:rsidRPr="00B13C07" w:rsidRDefault="0090249C" w:rsidP="0090249C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(3)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Az Önkormányzat 2016. évi adósságot keletkeztető fejlesztési céljait az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5.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> 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melléklet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részletezi.      </w:t>
      </w:r>
    </w:p>
    <w:p w:rsidR="0090249C" w:rsidRPr="00B13C07" w:rsidRDefault="0090249C" w:rsidP="0090249C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(4)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Az Önkormányzat költségvetésében szereplő beruházások kiadásainak beruházásonkénti részletezését a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6. melléklet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szerint határozza meg.</w:t>
      </w:r>
    </w:p>
    <w:p w:rsidR="0090249C" w:rsidRPr="00B13C07" w:rsidRDefault="0090249C" w:rsidP="0090249C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(5)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Az önkormányzat költségvetésében szereplő felújítások kiadásait felújításonként a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7.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melléklet 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>szerint részletezi.</w:t>
      </w:r>
    </w:p>
    <w:p w:rsidR="0090249C" w:rsidRPr="00B13C07" w:rsidRDefault="0090249C" w:rsidP="0090249C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(6)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Az EU-s támogatással megvalósuló programokat és projekteket, valamint az önkormányzaton kívül megvalósuló projektekhez való hozzájárulást a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8. melléklet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szerint hagyja jóvá.</w:t>
      </w:r>
    </w:p>
    <w:p w:rsidR="0090249C" w:rsidRPr="00B13C07" w:rsidRDefault="0090249C" w:rsidP="0090249C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(7)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A 2. § (1) bekezdésében megállapított bevételek és kiadások önkormányzati, polgármesteri (közös</w:t>
      </w:r>
      <w:proofErr w:type="gramStart"/>
      <w:r w:rsidRPr="00B13C07">
        <w:rPr>
          <w:rFonts w:ascii="Times New Roman" w:hAnsi="Times New Roman" w:cs="Times New Roman"/>
          <w:sz w:val="24"/>
          <w:szCs w:val="24"/>
          <w:lang w:eastAsia="hu-HU"/>
        </w:rPr>
        <w:t>)  hivatali</w:t>
      </w:r>
      <w:proofErr w:type="gramEnd"/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, továbbá költségvetési szervenkénti megoszlását, és az éves (tervezett) létszám előirányzatot és a közfoglalkoztatottak létszámát költségvetési szervenként, feladatonként és azon belül kötelező feladatok, önként vállalt feladatok, államigazgatási feladatok szerinti bontásban a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9.1.…..9.n., mellékletek 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>szerint határozza meg.</w:t>
      </w:r>
    </w:p>
    <w:p w:rsidR="0090249C" w:rsidRPr="00B13C07" w:rsidRDefault="0090249C" w:rsidP="0090249C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(8)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Az Ö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nkormányzat a kiadások </w:t>
      </w: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között  E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Ft általános, 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E Ft céltartalékot állapít meg.</w:t>
      </w:r>
    </w:p>
    <w:p w:rsidR="0090249C" w:rsidRPr="00B13C07" w:rsidRDefault="0090249C" w:rsidP="0090249C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4. § A költségvetés végrehajtásának szabályai</w:t>
      </w:r>
    </w:p>
    <w:p w:rsidR="0090249C" w:rsidRPr="00B13C07" w:rsidRDefault="0090249C" w:rsidP="0090249C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(1)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Az önkormányzati szintű költségvetés végrehajtásáért a polgármester, a könyvvezetéssel kapcsolatos feladatok ellátásáért a jegyző a felelős.</w:t>
      </w:r>
    </w:p>
    <w:p w:rsidR="0090249C" w:rsidRPr="00B13C07" w:rsidRDefault="0090249C" w:rsidP="0090249C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(2)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Az Önkormányzat gazdálkodásának biztonságáért a képviselő-testület, a gazdálkodás szabályszerűségéért a polgármester felelős.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24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(3)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 költségvetési hiány csökkentése érdekében évközben folyamatosan figyelemmel kell kísérni a kiadások csökkentésének és a bevételek növelésének lehetőségeit. 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24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(4)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 költségvetési szerveknél a jutalmazásra fordítható és kifizethető összeg nem haladhatja meg a rendszeres személyi juttatások előirányzatának </w:t>
      </w:r>
      <w:r>
        <w:rPr>
          <w:rFonts w:ascii="Times New Roman" w:hAnsi="Times New Roman" w:cs="Times New Roman"/>
          <w:sz w:val="24"/>
          <w:szCs w:val="24"/>
          <w:lang w:eastAsia="hu-HU"/>
        </w:rPr>
        <w:t>15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%-át. Ennek fedezetére a személyi juttatások évközi megtakarítása és a személyi juttatások előirányzatának növelésére fordítható forrás szolgálhat.</w:t>
      </w:r>
    </w:p>
    <w:p w:rsidR="0090249C" w:rsidRPr="00B13C07" w:rsidRDefault="0090249C" w:rsidP="0090249C">
      <w:pPr>
        <w:autoSpaceDE w:val="0"/>
        <w:autoSpaceDN w:val="0"/>
        <w:adjustRightInd w:val="0"/>
        <w:spacing w:before="240"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lastRenderedPageBreak/>
        <w:t xml:space="preserve"> (</w:t>
      </w:r>
      <w:r>
        <w:rPr>
          <w:rFonts w:ascii="Times New Roman" w:hAnsi="Times New Roman" w:cs="Times New Roman"/>
          <w:sz w:val="24"/>
          <w:szCs w:val="24"/>
          <w:lang w:eastAsia="hu-HU"/>
        </w:rPr>
        <w:t>5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>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Kiegészítő támogatás igényléséről a működőképességet veszélyeztető helyzet esetében a polgármester gondoskodik, külön képviselő-testületi döntés alapján.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(7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>) A finanszírozási bevételekkel és kiadásokkal kapcsolatos hatásköröket a Képviselő-testület gyakorolja.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5. § Az előirányzatok módosítása</w:t>
      </w:r>
    </w:p>
    <w:p w:rsidR="0090249C" w:rsidRPr="00B13C07" w:rsidRDefault="0090249C" w:rsidP="0090249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left="425" w:hanging="425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Az Önkormányzat bevételeinek és kiadásainak módosításáról, a kiadási előirányzatok közötti átcsoportosításról a (2) bekezdésben foglalt kivétellel a Képviselő-testület dönt.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240" w:after="80" w:line="240" w:lineRule="auto"/>
        <w:ind w:left="425" w:hanging="425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(2)  A képviselő-testület az Önkormányzat bevételeinek és kiadásainak módosítását és a kiadási kiemelt előirányzatok közötti átcsoportosítás jogát </w:t>
      </w:r>
      <w:r>
        <w:rPr>
          <w:rFonts w:ascii="Times New Roman" w:hAnsi="Times New Roman" w:cs="Times New Roman"/>
          <w:sz w:val="24"/>
          <w:szCs w:val="24"/>
          <w:lang w:eastAsia="hu-HU"/>
        </w:rPr>
        <w:t>10.000.000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Ft összeghatárig - mely esetenként a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2.000.000 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Ft összeghatárt nem haladhatja meg - a polgármesterre átruházza. 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240" w:after="0" w:line="240" w:lineRule="auto"/>
        <w:ind w:left="425" w:hanging="425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(3) Az (2) bekezdésben foglalt átcsoportosításról a polgármester </w:t>
      </w:r>
      <w:r>
        <w:rPr>
          <w:rFonts w:ascii="Times New Roman" w:hAnsi="Times New Roman" w:cs="Times New Roman"/>
          <w:sz w:val="24"/>
          <w:szCs w:val="24"/>
          <w:lang w:eastAsia="hu-HU"/>
        </w:rPr>
        <w:t>félévente köteles beszámolni.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Az átruházott hatáskörű előirányzat-módosítási jogkör 2016. december 31-ig gyakorolható.</w:t>
      </w:r>
    </w:p>
    <w:p w:rsidR="0090249C" w:rsidRPr="00B13C07" w:rsidRDefault="0090249C" w:rsidP="0090249C">
      <w:pPr>
        <w:spacing w:before="24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(4) A költségvetési szerv a költségvetése kiemelt előirányzatain belüli rovatok között átcsoportosítást hajthat végre. 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120" w:after="120" w:line="240" w:lineRule="auto"/>
        <w:ind w:left="454" w:hanging="454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(5) A képviselő-testület a költségvetési rendelet 5. § (2) bekezdés szerinti előirányzat-módosítás, előirányzat-átcsoportosítás átvezetéseként </w:t>
      </w:r>
      <w:r>
        <w:rPr>
          <w:rFonts w:ascii="Times New Roman" w:hAnsi="Times New Roman" w:cs="Times New Roman"/>
          <w:sz w:val="24"/>
          <w:szCs w:val="24"/>
          <w:lang w:eastAsia="hu-HU"/>
        </w:rPr>
        <w:t>- az első negyedév kivételével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a döntése szerinti időpontokban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>, de legkésőbb az éves költségvetési beszámoló elkészítésének határidejéig, december 31-ei hatállyal módosítja a költségvetési rendeletét. Ha év közben az Országgyűlés a hozzájárulások, támogatások előirányzatait zárolja, azokat csökkenti, törli, az intézkedés kihirdetését követően haladéktalanul a képviselő-testület elé kell terjeszteni a költségvetési rendelet módosítását.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(6)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A költségvetési szerv alaptevékenysége körében szellemi tevékenység szerződéssel, számla ellenében történő igénybevételére szolgáló kiadási előirányzat csak a személyi juttatások terhére növelhető.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6. § A gazdálkodás szabályai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(1)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A költségvetési szervek rendeletben meghatározott bevételi és kiadási előirányzatai felett az intézmények vezetői előirányzat-felhasználási jogkörrel rendelkeznek.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(2)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A költségvetési szervek az alapfeladatai ellátását szolgáló személyi juttatásokkal és az azokhoz kapcsolódó járulékok és egyéb közterhek előirányzataival</w:t>
      </w:r>
      <w:r>
        <w:rPr>
          <w:rFonts w:ascii="Times New Roman" w:hAnsi="Times New Roman" w:cs="Times New Roman"/>
          <w:sz w:val="24"/>
          <w:szCs w:val="24"/>
          <w:lang w:eastAsia="hu-HU"/>
        </w:rPr>
        <w:t>,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egyéb előirányzatokkal 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>rendelkezik.</w:t>
      </w:r>
    </w:p>
    <w:p w:rsidR="0090249C" w:rsidRDefault="0090249C" w:rsidP="0090249C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7. § A költségvetés végrehajtásának ellenőrzése</w:t>
      </w:r>
    </w:p>
    <w:p w:rsidR="0090249C" w:rsidRDefault="0090249C" w:rsidP="0090249C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Az önkormányzati költségvetési szervek ellenőrzése a belső kontrol</w:t>
      </w:r>
      <w:r>
        <w:rPr>
          <w:rFonts w:ascii="Times New Roman" w:hAnsi="Times New Roman" w:cs="Times New Roman"/>
          <w:sz w:val="24"/>
          <w:szCs w:val="24"/>
          <w:lang w:eastAsia="hu-HU"/>
        </w:rPr>
        <w:t>lrendszer keretében valósul meg.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:rsidR="0090249C" w:rsidRPr="00B13C07" w:rsidRDefault="0090249C" w:rsidP="0090249C">
      <w:pPr>
        <w:keepNext/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lastRenderedPageBreak/>
        <w:t>8. § Záró és vegyes rendelkezések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hu-HU"/>
        </w:rPr>
      </w:pP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(1)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Ez a </w:t>
      </w:r>
      <w:proofErr w:type="gramStart"/>
      <w:r w:rsidRPr="00B13C07">
        <w:rPr>
          <w:rFonts w:ascii="Times New Roman" w:hAnsi="Times New Roman" w:cs="Times New Roman"/>
          <w:sz w:val="24"/>
          <w:szCs w:val="24"/>
          <w:lang w:eastAsia="hu-HU"/>
        </w:rPr>
        <w:t>rendelet  2016.</w:t>
      </w:r>
      <w:proofErr w:type="gramEnd"/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február 15-én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lép hatályba.</w:t>
      </w: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0249C" w:rsidRPr="00B13C07" w:rsidRDefault="0090249C" w:rsidP="0090249C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W w:w="90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2"/>
        <w:gridCol w:w="4580"/>
      </w:tblGrid>
      <w:tr w:rsidR="0090249C" w:rsidRPr="002959EB" w:rsidTr="00777D72">
        <w:trPr>
          <w:trHeight w:val="340"/>
        </w:trPr>
        <w:tc>
          <w:tcPr>
            <w:tcW w:w="4492" w:type="dxa"/>
          </w:tcPr>
          <w:p w:rsidR="0090249C" w:rsidRPr="00B13C07" w:rsidRDefault="0090249C" w:rsidP="00777D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B13C07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...........................................</w:t>
            </w:r>
          </w:p>
        </w:tc>
        <w:tc>
          <w:tcPr>
            <w:tcW w:w="4580" w:type="dxa"/>
          </w:tcPr>
          <w:p w:rsidR="0090249C" w:rsidRPr="00B13C07" w:rsidRDefault="0090249C" w:rsidP="00777D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B13C07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...........................................</w:t>
            </w:r>
          </w:p>
        </w:tc>
      </w:tr>
      <w:tr w:rsidR="0090249C" w:rsidRPr="002959EB" w:rsidTr="00777D72">
        <w:trPr>
          <w:trHeight w:val="340"/>
        </w:trPr>
        <w:tc>
          <w:tcPr>
            <w:tcW w:w="4492" w:type="dxa"/>
          </w:tcPr>
          <w:p w:rsidR="0090249C" w:rsidRPr="00B13C07" w:rsidRDefault="0090249C" w:rsidP="00777D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B13C0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4580" w:type="dxa"/>
          </w:tcPr>
          <w:p w:rsidR="0090249C" w:rsidRPr="00B13C07" w:rsidRDefault="0090249C" w:rsidP="00777D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B13C0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u-HU"/>
              </w:rPr>
              <w:t>polgármester</w:t>
            </w:r>
          </w:p>
        </w:tc>
      </w:tr>
    </w:tbl>
    <w:p w:rsidR="0090249C" w:rsidRPr="00B13C07" w:rsidRDefault="0090249C" w:rsidP="009024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hu-HU"/>
        </w:rPr>
      </w:pPr>
    </w:p>
    <w:p w:rsidR="0090249C" w:rsidRDefault="0090249C" w:rsidP="0090249C"/>
    <w:p w:rsidR="00B13C07" w:rsidRPr="00B13C07" w:rsidRDefault="00B13C07" w:rsidP="00B13C07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13C07" w:rsidRPr="00B13C07" w:rsidRDefault="00B13C07" w:rsidP="00B13C07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13C07" w:rsidRPr="00B13C07" w:rsidRDefault="00B13C07" w:rsidP="00B13C07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13C07" w:rsidRPr="00B13C07" w:rsidRDefault="00B13C07" w:rsidP="00B13C07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13C07" w:rsidRPr="00B13C07" w:rsidRDefault="00B13C07" w:rsidP="00B13C07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33ABC" w:rsidRDefault="00833ABC">
      <w:bookmarkStart w:id="0" w:name="_GoBack"/>
      <w:bookmarkEnd w:id="0"/>
    </w:p>
    <w:sectPr w:rsidR="00833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C07" w:rsidRDefault="00B13C07" w:rsidP="00B13C07">
      <w:pPr>
        <w:spacing w:after="0" w:line="240" w:lineRule="auto"/>
      </w:pPr>
      <w:r>
        <w:separator/>
      </w:r>
    </w:p>
  </w:endnote>
  <w:endnote w:type="continuationSeparator" w:id="0">
    <w:p w:rsidR="00B13C07" w:rsidRDefault="00B13C07" w:rsidP="00B1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C07" w:rsidRDefault="00B13C07" w:rsidP="00B13C07">
      <w:pPr>
        <w:spacing w:after="0" w:line="240" w:lineRule="auto"/>
      </w:pPr>
      <w:r>
        <w:separator/>
      </w:r>
    </w:p>
  </w:footnote>
  <w:footnote w:type="continuationSeparator" w:id="0">
    <w:p w:rsidR="00B13C07" w:rsidRDefault="00B13C07" w:rsidP="00B13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C0"/>
    <w:rsid w:val="000023C0"/>
    <w:rsid w:val="00796213"/>
    <w:rsid w:val="00833ABC"/>
    <w:rsid w:val="0090249C"/>
    <w:rsid w:val="00B13C07"/>
    <w:rsid w:val="00B865F9"/>
    <w:rsid w:val="00D03568"/>
    <w:rsid w:val="00E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13C0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3C07"/>
    <w:rPr>
      <w:sz w:val="20"/>
      <w:szCs w:val="20"/>
    </w:rPr>
  </w:style>
  <w:style w:type="character" w:styleId="Lbjegyzet-hivatkozs">
    <w:name w:val="footnote reference"/>
    <w:semiHidden/>
    <w:rsid w:val="00B13C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13C0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3C07"/>
    <w:rPr>
      <w:sz w:val="20"/>
      <w:szCs w:val="20"/>
    </w:rPr>
  </w:style>
  <w:style w:type="character" w:styleId="Lbjegyzet-hivatkozs">
    <w:name w:val="footnote reference"/>
    <w:semiHidden/>
    <w:rsid w:val="00B13C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899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Lyuzer</dc:creator>
  <cp:keywords/>
  <dc:description/>
  <cp:lastModifiedBy>Lyuzer</cp:lastModifiedBy>
  <cp:revision>6</cp:revision>
  <cp:lastPrinted>2016-03-02T13:01:00Z</cp:lastPrinted>
  <dcterms:created xsi:type="dcterms:W3CDTF">2016-02-09T14:23:00Z</dcterms:created>
  <dcterms:modified xsi:type="dcterms:W3CDTF">2016-03-02T13:38:00Z</dcterms:modified>
</cp:coreProperties>
</file>