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C5E" w:rsidRPr="00001542" w:rsidRDefault="00150C5E" w:rsidP="00150C5E">
      <w:pPr>
        <w:tabs>
          <w:tab w:val="left" w:pos="2205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</w:t>
      </w:r>
      <w:r w:rsidRPr="00001542">
        <w:rPr>
          <w:bCs/>
          <w:sz w:val="24"/>
          <w:szCs w:val="24"/>
        </w:rPr>
        <w:t xml:space="preserve">6. számú melléklet a </w:t>
      </w:r>
      <w:r>
        <w:rPr>
          <w:bCs/>
          <w:sz w:val="24"/>
          <w:szCs w:val="24"/>
        </w:rPr>
        <w:t>4</w:t>
      </w:r>
      <w:r w:rsidRPr="00001542">
        <w:rPr>
          <w:bCs/>
          <w:sz w:val="24"/>
          <w:szCs w:val="24"/>
        </w:rPr>
        <w:t>/2020.(</w:t>
      </w:r>
      <w:r>
        <w:rPr>
          <w:bCs/>
          <w:sz w:val="24"/>
          <w:szCs w:val="24"/>
        </w:rPr>
        <w:t>VII</w:t>
      </w:r>
      <w:r w:rsidRPr="0000154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3.</w:t>
      </w:r>
      <w:r w:rsidRPr="00001542">
        <w:rPr>
          <w:bCs/>
          <w:sz w:val="24"/>
          <w:szCs w:val="24"/>
        </w:rPr>
        <w:t xml:space="preserve">) önkormányzati rendelethez </w:t>
      </w:r>
    </w:p>
    <w:p w:rsidR="00150C5E" w:rsidRPr="00001542" w:rsidRDefault="00150C5E" w:rsidP="00150C5E">
      <w:pPr>
        <w:rPr>
          <w:bCs/>
          <w:sz w:val="24"/>
          <w:szCs w:val="24"/>
        </w:rPr>
      </w:pPr>
    </w:p>
    <w:p w:rsidR="00150C5E" w:rsidRDefault="00150C5E" w:rsidP="00150C5E"/>
    <w:p w:rsidR="00150C5E" w:rsidRDefault="00150C5E" w:rsidP="00150C5E"/>
    <w:p w:rsidR="00150C5E" w:rsidRPr="00B013F9" w:rsidRDefault="00150C5E" w:rsidP="00150C5E"/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1276"/>
        <w:gridCol w:w="1276"/>
        <w:gridCol w:w="1559"/>
      </w:tblGrid>
      <w:tr w:rsidR="00150C5E" w:rsidRPr="005C7DCA" w:rsidTr="0092337B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 xml:space="preserve">2019 év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2020. év várható előirányzat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2021. év várható 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center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2022. év várható előirányzat</w:t>
            </w:r>
          </w:p>
        </w:tc>
      </w:tr>
      <w:tr w:rsidR="00150C5E" w:rsidRPr="005C7DCA" w:rsidTr="0092337B">
        <w:trPr>
          <w:trHeight w:val="402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Kiadások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Személyi juttatások - K1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16 108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9 000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Munkaadókat terhelő járulékok és szociális hozzájárulási adó - K2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3 029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1 500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Dologi kiadások - K3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29 402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27 500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26 000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Ellátottak pénzbeli juttatásai - K4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1 260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Egyéb működési célú kiadások - K5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150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Beruházások - K6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2 000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Felújítások - K7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38 029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37 000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Egyéb felhalmozási célú kiadások - K8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Költségvetési kiadások összesen K1-K8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91 197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80 880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77 700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76 910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I. Működési célú költségvetési kiadások összesen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52 878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44 716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40 700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37 910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II. Felhalmozási célú költségvetési kiadások összesen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38 319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41 000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37 000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39 000</w:t>
            </w:r>
          </w:p>
        </w:tc>
      </w:tr>
      <w:tr w:rsidR="00150C5E" w:rsidRPr="005C7DCA" w:rsidTr="0092337B">
        <w:trPr>
          <w:trHeight w:val="402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Bevételek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Működési célú támogatások államháztartáson belülről - 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26 932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31 052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28 470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28 890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Felhalmozási célú támogatások államháztartáson belülről - B2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33 828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29 730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26 520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Közhatalmi bevételek - B3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9 800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8 500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8 500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Működési bevételek - B4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7 445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3 000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Felhalmozási bevételek - B5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10 000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Működési célú átvett pénzeszközök - B6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Felhalmozási célú átvett pénzeszközök - B7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39 464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 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Költségvetési bevételek összesen B1-B7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83 901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80 880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77 700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color w:val="000000"/>
              </w:rPr>
            </w:pPr>
            <w:r w:rsidRPr="005C7DCA">
              <w:rPr>
                <w:b/>
                <w:bCs/>
                <w:color w:val="000000"/>
              </w:rPr>
              <w:t>76 910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III. Működési célú költségvetési bevételek összesen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44 177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75 880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69 700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66 910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IV. Felhalmozási célú költségvetési bevételek összesen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34 542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  <w:r w:rsidRPr="005C7DCA">
              <w:rPr>
                <w:i/>
                <w:iCs/>
                <w:color w:val="000000"/>
              </w:rPr>
              <w:t>10 000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</w:pP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b/>
                <w:bCs/>
                <w:i/>
                <w:iCs/>
                <w:color w:val="000000"/>
              </w:rPr>
            </w:pPr>
            <w:r w:rsidRPr="005C7DCA">
              <w:rPr>
                <w:b/>
                <w:bCs/>
                <w:i/>
                <w:iCs/>
                <w:color w:val="000000"/>
              </w:rPr>
              <w:t>Költségvetési egyenleg (+) többlet, (-) hiány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i/>
                <w:iCs/>
                <w:color w:val="000000"/>
              </w:rPr>
            </w:pPr>
            <w:r w:rsidRPr="005C7DCA">
              <w:rPr>
                <w:b/>
                <w:bCs/>
                <w:i/>
                <w:iCs/>
                <w:color w:val="000000"/>
              </w:rPr>
              <w:t>-12 478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i/>
                <w:iCs/>
                <w:color w:val="000000"/>
              </w:rPr>
            </w:pPr>
            <w:r w:rsidRPr="005C7DCA">
              <w:rPr>
                <w:b/>
                <w:bCs/>
                <w:i/>
                <w:iCs/>
                <w:color w:val="000000"/>
              </w:rPr>
              <w:t>-4 836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i/>
                <w:iCs/>
                <w:color w:val="000000"/>
              </w:rPr>
            </w:pPr>
            <w:r w:rsidRPr="005C7DCA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b/>
                <w:bCs/>
                <w:i/>
                <w:iCs/>
                <w:color w:val="000000"/>
              </w:rPr>
            </w:pPr>
            <w:r w:rsidRPr="005C7DCA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ebből működési célú egyenleg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-8 701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31 164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29 000</w:t>
            </w:r>
          </w:p>
        </w:tc>
      </w:tr>
      <w:tr w:rsidR="00150C5E" w:rsidRPr="005C7DCA" w:rsidTr="0092337B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rPr>
                <w:color w:val="000000"/>
              </w:rPr>
            </w:pPr>
            <w:r w:rsidRPr="005C7DCA">
              <w:rPr>
                <w:color w:val="000000"/>
              </w:rPr>
              <w:t>ebből felhalmozási célú egyenleg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-3 777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-36 000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-29 000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5E" w:rsidRPr="005C7DCA" w:rsidRDefault="00150C5E" w:rsidP="0092337B">
            <w:pPr>
              <w:tabs>
                <w:tab w:val="left" w:pos="5812"/>
              </w:tabs>
              <w:jc w:val="right"/>
              <w:rPr>
                <w:color w:val="000000"/>
              </w:rPr>
            </w:pPr>
            <w:r w:rsidRPr="005C7DCA">
              <w:rPr>
                <w:color w:val="000000"/>
              </w:rPr>
              <w:t>-29 000</w:t>
            </w:r>
          </w:p>
        </w:tc>
      </w:tr>
    </w:tbl>
    <w:p w:rsidR="00150C5E" w:rsidRPr="005C7DCA" w:rsidRDefault="00150C5E" w:rsidP="00150C5E">
      <w:pPr>
        <w:tabs>
          <w:tab w:val="left" w:pos="5812"/>
        </w:tabs>
        <w:rPr>
          <w:b/>
          <w:i/>
        </w:rPr>
      </w:pPr>
    </w:p>
    <w:p w:rsidR="00150C5E" w:rsidRDefault="00150C5E"/>
    <w:sectPr w:rsidR="00150C5E" w:rsidSect="00150C5E">
      <w:headerReference w:type="default" r:id="rId4"/>
      <w:footerReference w:type="even" r:id="rId5"/>
      <w:footerReference w:type="default" r:id="rId6"/>
      <w:pgSz w:w="11906" w:h="16838"/>
      <w:pgMar w:top="720" w:right="720" w:bottom="720" w:left="567" w:header="709" w:footer="907" w:gutter="0"/>
      <w:paperSrc w:first="7" w:other="7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7DCA" w:rsidRDefault="00150C5E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C7DCA" w:rsidRDefault="00150C5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7DCA" w:rsidRDefault="00150C5E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C7DCA" w:rsidRDefault="00150C5E" w:rsidP="00BA243A">
    <w:pPr>
      <w:pStyle w:val="llb"/>
      <w:ind w:right="36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1542" w:rsidRDefault="00150C5E">
    <w:pPr>
      <w:pStyle w:val="lfej"/>
    </w:pPr>
  </w:p>
  <w:p w:rsidR="00001542" w:rsidRDefault="00150C5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5E"/>
    <w:rsid w:val="001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60A9E-1579-441B-A41D-93494FA0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50C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0C5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50C5E"/>
  </w:style>
  <w:style w:type="paragraph" w:styleId="lfej">
    <w:name w:val="header"/>
    <w:basedOn w:val="Norml"/>
    <w:link w:val="lfejChar"/>
    <w:uiPriority w:val="99"/>
    <w:rsid w:val="00150C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0C5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2020-07-03T10:05:00Z</dcterms:created>
  <dcterms:modified xsi:type="dcterms:W3CDTF">2020-07-03T10:06:00Z</dcterms:modified>
</cp:coreProperties>
</file>