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9081"/>
        <w:gridCol w:w="81"/>
      </w:tblGrid>
      <w:tr w:rsidR="00DC59C3" w:rsidTr="00DC59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9C3" w:rsidRDefault="00DC59C3">
            <w:pPr>
              <w:pStyle w:val="Listaszerbekezds"/>
              <w:ind w:left="7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1. számú Függelék</w:t>
            </w:r>
          </w:p>
          <w:p w:rsidR="00DC59C3" w:rsidRDefault="00DC59C3">
            <w:pPr>
              <w:pStyle w:val="Listaszerbekezds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9C3" w:rsidRDefault="00DC59C3">
            <w:pPr>
              <w:pStyle w:val="Textbody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59C3" w:rsidRDefault="00DC59C3">
            <w:pPr>
              <w:pStyle w:val="Textbody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Intézményi térítési díj 2015 évben: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     </w:t>
            </w:r>
          </w:p>
          <w:p w:rsidR="00DC59C3" w:rsidRDefault="00DC59C3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           </w:t>
            </w:r>
          </w:p>
          <w:p w:rsidR="00DC59C3" w:rsidRDefault="00DC59C3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59C3" w:rsidRDefault="00DC59C3">
            <w:pPr>
              <w:pStyle w:val="Textbody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Szociális étkeztetés intézményi térítési díja: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</w:t>
            </w:r>
          </w:p>
          <w:p w:rsidR="00DC59C3" w:rsidRDefault="00DC59C3">
            <w:pPr>
              <w:pStyle w:val="Textbody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     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egyszeri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étkezésnél                                                  745-Ft/fő/nap</w:t>
            </w:r>
          </w:p>
          <w:p w:rsidR="00DC59C3" w:rsidRDefault="00DC59C3">
            <w:pPr>
              <w:pStyle w:val="Textbody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59C3" w:rsidRDefault="00DC59C3">
            <w:pPr>
              <w:pStyle w:val="Textbody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Időskorúak nappali ellátásának intézményi térítési díja:</w:t>
            </w:r>
          </w:p>
          <w:p w:rsidR="00DC59C3" w:rsidRDefault="00DC59C3">
            <w:pPr>
              <w:pStyle w:val="Textbody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        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Étkezés igénybevétele nélkül:                  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       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445-Ft/fő/nap</w:t>
            </w:r>
          </w:p>
          <w:p w:rsidR="00DC59C3" w:rsidRDefault="00DC59C3">
            <w:pPr>
              <w:pStyle w:val="Textbody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             </w:t>
            </w:r>
          </w:p>
          <w:p w:rsidR="00DC59C3" w:rsidRDefault="00DC59C3">
            <w:pPr>
              <w:pStyle w:val="Textbody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Fogyatékosok nappali ellátásának intézményi térítési díja:        </w:t>
            </w:r>
          </w:p>
          <w:p w:rsidR="00DC59C3" w:rsidRDefault="00DC59C3">
            <w:pPr>
              <w:pStyle w:val="Textbody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59C3" w:rsidRDefault="00DC59C3">
            <w:pPr>
              <w:pStyle w:val="Textbody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       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Étkezés igénybevétele nélkül:                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                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1.105-Ft/fő/nap</w:t>
            </w:r>
          </w:p>
          <w:p w:rsidR="00DC59C3" w:rsidRDefault="00DC59C3">
            <w:pPr>
              <w:pStyle w:val="Textbody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        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Étkezés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igénybevételével    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egyszeri):          1.850-Ft/fő/nap</w:t>
            </w:r>
          </w:p>
          <w:p w:rsidR="00DC59C3" w:rsidRDefault="00DC59C3">
            <w:pPr>
              <w:pStyle w:val="Textbody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59C3" w:rsidRDefault="00DC59C3">
            <w:pPr>
              <w:pStyle w:val="Textbody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Házi segítségnyújtás intézményi térítési díja 1 gondozási órára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9  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             1.149.-Ft/óra/ fő.</w:t>
            </w:r>
          </w:p>
          <w:p w:rsidR="00DC59C3" w:rsidRDefault="00DC59C3">
            <w:pPr>
              <w:pStyle w:val="Textbody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9C3" w:rsidRDefault="00DC59C3">
            <w:pPr>
              <w:pStyle w:val="NormlWeb"/>
              <w:spacing w:line="276" w:lineRule="auto"/>
              <w:jc w:val="both"/>
            </w:pPr>
          </w:p>
          <w:p w:rsidR="00DC59C3" w:rsidRDefault="00DC59C3">
            <w:pPr>
              <w:pStyle w:val="NormlWeb"/>
              <w:spacing w:line="276" w:lineRule="auto"/>
              <w:jc w:val="both"/>
            </w:pPr>
          </w:p>
          <w:p w:rsidR="00DC59C3" w:rsidRDefault="00DC59C3">
            <w:pPr>
              <w:pStyle w:val="NormlWeb"/>
              <w:spacing w:line="276" w:lineRule="auto"/>
              <w:jc w:val="both"/>
            </w:pPr>
          </w:p>
          <w:p w:rsidR="00DC59C3" w:rsidRDefault="00DC59C3">
            <w:pPr>
              <w:pStyle w:val="NormlWeb"/>
              <w:spacing w:line="276" w:lineRule="auto"/>
              <w:jc w:val="both"/>
            </w:pPr>
          </w:p>
          <w:p w:rsidR="00DC59C3" w:rsidRDefault="00DC59C3">
            <w:pPr>
              <w:pStyle w:val="NormlWeb"/>
              <w:spacing w:line="276" w:lineRule="auto"/>
              <w:jc w:val="both"/>
            </w:pPr>
          </w:p>
          <w:p w:rsidR="00DC59C3" w:rsidRDefault="00DC59C3">
            <w:pPr>
              <w:pStyle w:val="NormlWeb"/>
              <w:spacing w:line="276" w:lineRule="auto"/>
              <w:jc w:val="both"/>
            </w:pPr>
          </w:p>
          <w:p w:rsidR="00DC59C3" w:rsidRDefault="00DC59C3">
            <w:pPr>
              <w:pStyle w:val="NormlWeb"/>
              <w:spacing w:line="276" w:lineRule="auto"/>
              <w:jc w:val="both"/>
            </w:pPr>
          </w:p>
          <w:p w:rsidR="00DC59C3" w:rsidRDefault="00DC59C3">
            <w:pPr>
              <w:pStyle w:val="NormlWeb"/>
              <w:spacing w:line="276" w:lineRule="auto"/>
              <w:jc w:val="both"/>
            </w:pPr>
          </w:p>
          <w:p w:rsidR="00DC59C3" w:rsidRDefault="00DC59C3">
            <w:pPr>
              <w:pStyle w:val="NormlWeb"/>
              <w:spacing w:line="276" w:lineRule="auto"/>
              <w:jc w:val="both"/>
            </w:pPr>
          </w:p>
          <w:p w:rsidR="00DC59C3" w:rsidRDefault="00DC59C3">
            <w:pPr>
              <w:pStyle w:val="NormlWeb"/>
              <w:spacing w:line="276" w:lineRule="auto"/>
              <w:jc w:val="both"/>
            </w:pPr>
            <w:r>
              <w:rPr>
                <w:u w:val="single"/>
              </w:rPr>
              <w:lastRenderedPageBreak/>
              <w:t>Kedvezményes személyi térítési díjak étkeztetésre 2015. április 1-től</w:t>
            </w:r>
          </w:p>
          <w:p w:rsidR="00DC59C3" w:rsidRDefault="00DC59C3">
            <w:pPr>
              <w:pStyle w:val="NormlWeb"/>
              <w:spacing w:before="0" w:beforeAutospacing="0" w:after="0" w:afterAutospacing="0" w:line="276" w:lineRule="auto"/>
              <w:jc w:val="both"/>
            </w:pPr>
            <w:r>
              <w:t>                                                                                                  </w:t>
            </w:r>
          </w:p>
          <w:p w:rsidR="00DC59C3" w:rsidRDefault="00DC59C3">
            <w:pPr>
              <w:pStyle w:val="NormlWeb"/>
              <w:spacing w:before="0" w:beforeAutospacing="0" w:after="0" w:afterAutospacing="0" w:line="276" w:lineRule="auto"/>
              <w:ind w:left="3540"/>
              <w:jc w:val="both"/>
            </w:pPr>
            <w:r>
              <w:t xml:space="preserve">  </w:t>
            </w:r>
            <w:proofErr w:type="gramStart"/>
            <w:r>
              <w:t>Ebéd                                                                                     </w:t>
            </w:r>
            <w:proofErr w:type="gramEnd"/>
          </w:p>
          <w:p w:rsidR="00DC59C3" w:rsidRDefault="00DC59C3">
            <w:pPr>
              <w:pStyle w:val="NormlWeb"/>
              <w:spacing w:before="0" w:beforeAutospacing="0" w:after="0" w:afterAutospacing="0" w:line="276" w:lineRule="auto"/>
              <w:jc w:val="both"/>
            </w:pPr>
            <w:r>
              <w:t xml:space="preserve">                                                              </w:t>
            </w:r>
          </w:p>
          <w:p w:rsidR="00DC59C3" w:rsidRDefault="00DC59C3">
            <w:pPr>
              <w:pStyle w:val="NormlWeb"/>
              <w:spacing w:line="276" w:lineRule="auto"/>
              <w:jc w:val="both"/>
            </w:pPr>
            <w:r>
              <w:t>Nettó            Bruttó                   nettó+27% áfa              </w:t>
            </w:r>
          </w:p>
          <w:p w:rsidR="00DC59C3" w:rsidRDefault="00DC59C3">
            <w:pPr>
              <w:pStyle w:val="NormlWeb"/>
              <w:spacing w:line="276" w:lineRule="auto"/>
              <w:jc w:val="both"/>
            </w:pPr>
            <w:r>
              <w:t>         0 – 45.000 Ft-ig                 230 Ft                    295.- Ft</w:t>
            </w:r>
          </w:p>
          <w:p w:rsidR="00DC59C3" w:rsidRDefault="00DC59C3">
            <w:pPr>
              <w:pStyle w:val="NormlWeb"/>
              <w:spacing w:line="276" w:lineRule="auto"/>
              <w:jc w:val="both"/>
            </w:pPr>
            <w:r>
              <w:t>45.001 – 65.000 Ft-ig                 276 Ft                   350.- Ft</w:t>
            </w:r>
          </w:p>
          <w:p w:rsidR="00DC59C3" w:rsidRDefault="00DC59C3">
            <w:pPr>
              <w:pStyle w:val="NormlWeb"/>
              <w:spacing w:line="276" w:lineRule="auto"/>
              <w:jc w:val="both"/>
            </w:pPr>
            <w:r>
              <w:t>65.001 – 85.000 Ft-ig                 219 Ft                   405.-Ft</w:t>
            </w:r>
          </w:p>
          <w:p w:rsidR="00DC59C3" w:rsidRDefault="00DC59C3">
            <w:pPr>
              <w:pStyle w:val="NormlWeb"/>
              <w:spacing w:line="276" w:lineRule="auto"/>
              <w:jc w:val="both"/>
            </w:pPr>
            <w:r>
              <w:t>85.001 – 110.000 Ft-ig                358 Ft                 455.- Ft</w:t>
            </w:r>
          </w:p>
          <w:p w:rsidR="00DC59C3" w:rsidRDefault="00DC59C3">
            <w:pPr>
              <w:pStyle w:val="NormlWeb"/>
              <w:spacing w:line="276" w:lineRule="auto"/>
              <w:jc w:val="both"/>
            </w:pPr>
            <w:r>
              <w:t>110.001 –  Ft felett                      413 Ft                 525.- Ft</w:t>
            </w:r>
          </w:p>
          <w:p w:rsidR="00DC59C3" w:rsidRDefault="00DC59C3">
            <w:pPr>
              <w:pStyle w:val="NormlWeb"/>
              <w:spacing w:line="276" w:lineRule="auto"/>
              <w:jc w:val="both"/>
            </w:pPr>
            <w:r>
              <w:rPr>
                <w:rStyle w:val="Kiemels2"/>
              </w:rPr>
              <w:t xml:space="preserve">Étel kiszállítási díja: 30.-Ft/nap/alkalom          </w:t>
            </w:r>
          </w:p>
          <w:p w:rsidR="00DC59C3" w:rsidRDefault="00DC59C3">
            <w:pPr>
              <w:pStyle w:val="NormlWeb"/>
              <w:spacing w:line="276" w:lineRule="auto"/>
              <w:jc w:val="both"/>
            </w:pPr>
            <w:r>
              <w:t>Fogyatékosok nappali ellátása, étkezés igénybevétele nélkül térítésmentes, étkezés igénylése esetén egyéni jövedelem alapján, a fenti térítési díjakkal számított.</w:t>
            </w:r>
          </w:p>
          <w:p w:rsidR="00DC59C3" w:rsidRDefault="00DC59C3">
            <w:pPr>
              <w:pStyle w:val="NormlWeb"/>
              <w:spacing w:line="276" w:lineRule="auto"/>
              <w:jc w:val="both"/>
            </w:pPr>
            <w:r>
              <w:t>Időskorúak nappali ellátása, étkezés igénybevétele nélkül térítésmentes.</w:t>
            </w:r>
          </w:p>
          <w:p w:rsidR="00DC59C3" w:rsidRDefault="00DC59C3">
            <w:pPr>
              <w:pStyle w:val="NormlWeb"/>
              <w:spacing w:line="276" w:lineRule="auto"/>
              <w:jc w:val="both"/>
            </w:pPr>
            <w:r>
              <w:t>Házi segítségnyújtás igénybevétele térítésmentes.</w:t>
            </w:r>
          </w:p>
          <w:p w:rsidR="00DC59C3" w:rsidRDefault="00DC59C3">
            <w:pPr>
              <w:pStyle w:val="Listaszerbekezds"/>
              <w:spacing w:line="240" w:lineRule="auto"/>
              <w:ind w:left="7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C59C3" w:rsidRDefault="00DC59C3">
            <w:pPr>
              <w:pStyle w:val="Listaszerbekezds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Szociális kerekasztal tagjai: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  <w:p w:rsidR="00DC59C3" w:rsidRDefault="00DC59C3">
            <w:pPr>
              <w:pStyle w:val="Listaszerbekezds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9C3" w:rsidRDefault="00DC59C3">
            <w:pPr>
              <w:pStyle w:val="Listaszerbekezds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háziorvos</w:t>
            </w:r>
          </w:p>
          <w:p w:rsidR="00DC59C3" w:rsidRDefault="00DC59C3">
            <w:pPr>
              <w:pStyle w:val="Listaszerbekezds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C59C3" w:rsidRDefault="00DC59C3">
            <w:pPr>
              <w:pStyle w:val="Listaszerbekezds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Csokonai Vitéz Mihály Általános Iskola igazgatója</w:t>
            </w:r>
          </w:p>
          <w:p w:rsidR="00DC59C3" w:rsidRDefault="00DC59C3">
            <w:pPr>
              <w:pStyle w:val="Listaszerbekezds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C59C3" w:rsidRDefault="00DC59C3">
            <w:pPr>
              <w:pStyle w:val="Listaszerbekezds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Gesztelyi „Gyermekálom” Napközi-otthonos</w:t>
            </w:r>
          </w:p>
          <w:p w:rsidR="00DC59C3" w:rsidRDefault="00DC59C3">
            <w:pPr>
              <w:pStyle w:val="Listaszerbekezds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óvoda vezetője</w:t>
            </w:r>
          </w:p>
          <w:p w:rsidR="00DC59C3" w:rsidRDefault="00DC59C3">
            <w:pPr>
              <w:pStyle w:val="Listaszerbekezds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Gesztelyi Gondozási Központ vezetője</w:t>
            </w:r>
          </w:p>
          <w:p w:rsidR="00DC59C3" w:rsidRDefault="00DC59C3">
            <w:pPr>
              <w:pStyle w:val="Listaszerbekezds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C59C3" w:rsidRDefault="00DC59C3">
            <w:pPr>
              <w:pStyle w:val="Listaszerbekezds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Gesztelyi Közös Önkormányzati Hivatal</w:t>
            </w:r>
          </w:p>
          <w:p w:rsidR="00DC59C3" w:rsidRDefault="00DC59C3">
            <w:pPr>
              <w:pStyle w:val="Listaszerbekezds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köztisztviselője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59C3" w:rsidRDefault="00DC59C3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DC59C3" w:rsidTr="00DC59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9C3" w:rsidRDefault="00DC59C3">
            <w:pPr>
              <w:pStyle w:val="Listaszerbekezds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59C3" w:rsidRDefault="00DC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DC59C3" w:rsidRDefault="00DC59C3" w:rsidP="00DC59C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2. Módosította: 10/2015 (IX.21) önkormányzati rendelet 2.§</w:t>
      </w:r>
    </w:p>
    <w:p w:rsidR="00DC59C3" w:rsidRDefault="00DC59C3" w:rsidP="00DC59C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3 Módosította: 10/2015 (IX.21) önkormányzati rendelet 3.§</w:t>
      </w:r>
    </w:p>
    <w:p w:rsidR="00DC59C3" w:rsidRDefault="00DC59C3" w:rsidP="00DC59C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9Módosította: 14/2016 (XII.20) önkormányzati rendelet 1.§</w:t>
      </w:r>
    </w:p>
    <w:p w:rsidR="005C416B" w:rsidRDefault="005C416B"/>
    <w:sectPr w:rsidR="005C416B" w:rsidSect="005C4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DC59C3"/>
    <w:rsid w:val="005C416B"/>
    <w:rsid w:val="00DC5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59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C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DC59C3"/>
    <w:pPr>
      <w:suppressAutoHyphens/>
      <w:autoSpaceDN w:val="0"/>
      <w:spacing w:after="0"/>
      <w:ind w:left="720"/>
    </w:pPr>
    <w:rPr>
      <w:rFonts w:ascii="Calibri" w:eastAsia="Lucida Sans Unicode" w:hAnsi="Calibri" w:cs="Tahoma"/>
      <w:kern w:val="3"/>
    </w:rPr>
  </w:style>
  <w:style w:type="paragraph" w:customStyle="1" w:styleId="Textbody">
    <w:name w:val="Text body"/>
    <w:basedOn w:val="Norml"/>
    <w:uiPriority w:val="99"/>
    <w:semiHidden/>
    <w:rsid w:val="00DC59C3"/>
    <w:pPr>
      <w:suppressAutoHyphens/>
      <w:autoSpaceDN w:val="0"/>
      <w:spacing w:after="120"/>
    </w:pPr>
    <w:rPr>
      <w:rFonts w:ascii="Calibri" w:eastAsia="Lucida Sans Unicode" w:hAnsi="Calibri" w:cs="Tahoma"/>
      <w:kern w:val="3"/>
    </w:rPr>
  </w:style>
  <w:style w:type="character" w:styleId="Kiemels2">
    <w:name w:val="Strong"/>
    <w:basedOn w:val="Bekezdsalapbettpusa"/>
    <w:uiPriority w:val="22"/>
    <w:qFormat/>
    <w:rsid w:val="00DC59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3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</cp:revision>
  <dcterms:created xsi:type="dcterms:W3CDTF">2017-03-27T09:51:00Z</dcterms:created>
  <dcterms:modified xsi:type="dcterms:W3CDTF">2017-03-27T09:52:00Z</dcterms:modified>
</cp:coreProperties>
</file>