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1F1" w:rsidRPr="005C41F1" w:rsidRDefault="005C41F1" w:rsidP="005C41F1">
      <w:pPr>
        <w:tabs>
          <w:tab w:val="left" w:pos="284"/>
        </w:tabs>
        <w:spacing w:after="20" w:line="240" w:lineRule="auto"/>
        <w:jc w:val="both"/>
        <w:rPr>
          <w:rFonts w:ascii="Times" w:eastAsia="Times New Roman" w:hAnsi="Times" w:cs="Times"/>
          <w:bCs/>
          <w:iCs/>
          <w:color w:val="000000"/>
          <w:sz w:val="24"/>
          <w:szCs w:val="24"/>
          <w:lang w:eastAsia="hu-HU" w:bidi="ar-SA"/>
        </w:rPr>
      </w:pPr>
    </w:p>
    <w:p w:rsidR="005C41F1" w:rsidRPr="005C41F1" w:rsidRDefault="005C41F1" w:rsidP="005C41F1">
      <w:pPr>
        <w:spacing w:after="0" w:line="240" w:lineRule="auto"/>
        <w:jc w:val="right"/>
        <w:rPr>
          <w:rFonts w:ascii="Times New Roman" w:eastAsia="Calibri" w:hAnsi="Times New Roman" w:cs="Arial"/>
          <w:i/>
          <w:sz w:val="24"/>
          <w:szCs w:val="24"/>
          <w:lang w:bidi="ar-SA"/>
        </w:rPr>
      </w:pPr>
      <w:r w:rsidRPr="005C41F1">
        <w:rPr>
          <w:rFonts w:ascii="Times New Roman" w:eastAsia="Calibri" w:hAnsi="Times New Roman" w:cs="Arial"/>
          <w:i/>
          <w:sz w:val="24"/>
          <w:szCs w:val="24"/>
          <w:lang w:bidi="ar-SA"/>
        </w:rPr>
        <w:t>„1. melléklet</w:t>
      </w:r>
    </w:p>
    <w:p w:rsidR="005C41F1" w:rsidRPr="005C41F1" w:rsidRDefault="005C41F1" w:rsidP="005C41F1">
      <w:pPr>
        <w:spacing w:after="0" w:line="240" w:lineRule="auto"/>
        <w:jc w:val="right"/>
        <w:rPr>
          <w:rFonts w:ascii="Times New Roman" w:eastAsia="Calibri" w:hAnsi="Times New Roman" w:cs="Arial"/>
          <w:i/>
          <w:sz w:val="24"/>
          <w:szCs w:val="24"/>
          <w:lang w:bidi="ar-SA"/>
        </w:rPr>
      </w:pPr>
      <w:r w:rsidRPr="005C41F1">
        <w:rPr>
          <w:rFonts w:ascii="Times New Roman" w:eastAsia="Calibri" w:hAnsi="Times New Roman" w:cs="Arial"/>
          <w:i/>
          <w:sz w:val="24"/>
          <w:szCs w:val="24"/>
          <w:lang w:bidi="ar-SA"/>
        </w:rPr>
        <w:t>a 4/2017. (I. 17.) önkormányzati rendelethez</w:t>
      </w:r>
      <w:r w:rsidR="00A50A1B">
        <w:rPr>
          <w:rStyle w:val="Lbjegyzet-hivatkozs"/>
          <w:rFonts w:ascii="Times New Roman" w:eastAsia="Calibri" w:hAnsi="Times New Roman" w:cs="Arial"/>
          <w:i/>
          <w:sz w:val="24"/>
          <w:szCs w:val="24"/>
          <w:lang w:bidi="ar-SA"/>
        </w:rPr>
        <w:footnoteReference w:id="1"/>
      </w:r>
    </w:p>
    <w:p w:rsidR="005C41F1" w:rsidRPr="005C41F1" w:rsidRDefault="005C41F1" w:rsidP="005C41F1">
      <w:pPr>
        <w:spacing w:after="20" w:line="240" w:lineRule="auto"/>
        <w:jc w:val="both"/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 w:bidi="ar-SA"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467"/>
        <w:gridCol w:w="1274"/>
        <w:gridCol w:w="1224"/>
        <w:gridCol w:w="1580"/>
        <w:gridCol w:w="1287"/>
        <w:gridCol w:w="1260"/>
      </w:tblGrid>
      <w:tr w:rsidR="005C41F1" w:rsidRPr="005C41F1" w:rsidTr="00595705">
        <w:trPr>
          <w:trHeight w:val="1575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sorszám</w:t>
            </w:r>
          </w:p>
        </w:tc>
        <w:tc>
          <w:tcPr>
            <w:tcW w:w="32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Igénybe vevők köre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Nyersanyagár (Ft)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Intézményi térítési díj (Ft)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Áfá-val</w:t>
            </w:r>
            <w:proofErr w:type="spellEnd"/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növelt intézményi térítési díj (Ft)</w:t>
            </w:r>
          </w:p>
        </w:tc>
      </w:tr>
      <w:tr w:rsidR="005C41F1" w:rsidRPr="005C41F1" w:rsidTr="00595705">
        <w:trPr>
          <w:trHeight w:val="34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1.</w:t>
            </w:r>
          </w:p>
        </w:tc>
        <w:tc>
          <w:tcPr>
            <w:tcW w:w="3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tabs>
                <w:tab w:val="left" w:pos="894"/>
                <w:tab w:val="left" w:pos="15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Óvodáskorú gyermek (napi háromszori étkezés)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Tízórai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ar-SA"/>
              </w:rPr>
              <w:t>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ar-SA"/>
              </w:rPr>
              <w:t>60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ar-SA"/>
              </w:rPr>
              <w:t>76</w:t>
            </w:r>
          </w:p>
        </w:tc>
      </w:tr>
      <w:tr w:rsidR="005C41F1" w:rsidRPr="005C41F1" w:rsidTr="0059570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ar-SA"/>
              </w:rPr>
              <w:t>166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ar-SA"/>
              </w:rPr>
              <w:t>166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ar-SA"/>
              </w:rPr>
              <w:t>211</w:t>
            </w:r>
          </w:p>
        </w:tc>
      </w:tr>
      <w:tr w:rsidR="005C41F1" w:rsidRPr="005C41F1" w:rsidTr="0059570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Uzsonna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ar-SA"/>
              </w:rPr>
              <w:t>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ar-SA"/>
              </w:rPr>
              <w:t>60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ar-SA"/>
              </w:rPr>
              <w:t>76</w:t>
            </w:r>
          </w:p>
        </w:tc>
      </w:tr>
      <w:tr w:rsidR="005C41F1" w:rsidRPr="005C41F1" w:rsidTr="0059570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bidi="ar-SA"/>
              </w:rPr>
              <w:t>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ar-SA"/>
              </w:rPr>
              <w:t>286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ar-SA"/>
              </w:rPr>
              <w:t>286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ar-SA"/>
              </w:rPr>
              <w:t>363</w:t>
            </w:r>
          </w:p>
        </w:tc>
      </w:tr>
      <w:tr w:rsidR="005C41F1" w:rsidRPr="005C41F1" w:rsidTr="00595705">
        <w:trPr>
          <w:trHeight w:val="34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2.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Iskolai </w:t>
            </w:r>
            <w:proofErr w:type="spellStart"/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napközis</w:t>
            </w:r>
            <w:proofErr w:type="spellEnd"/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gyermek (napi háromszori étkezés)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I. korcsoport (7-10 éves)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Tízórai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63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80</w:t>
            </w:r>
          </w:p>
        </w:tc>
      </w:tr>
      <w:tr w:rsidR="005C41F1" w:rsidRPr="005C41F1" w:rsidTr="0059570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216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216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274</w:t>
            </w:r>
          </w:p>
        </w:tc>
      </w:tr>
      <w:tr w:rsidR="005C41F1" w:rsidRPr="005C41F1" w:rsidTr="0059570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Uzsonna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63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80</w:t>
            </w:r>
          </w:p>
        </w:tc>
      </w:tr>
      <w:tr w:rsidR="005C41F1" w:rsidRPr="005C41F1" w:rsidTr="0059570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bidi="ar-SA"/>
              </w:rPr>
              <w:t>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342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342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434</w:t>
            </w:r>
          </w:p>
        </w:tc>
      </w:tr>
      <w:tr w:rsidR="005C41F1" w:rsidRPr="005C41F1" w:rsidTr="0059570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II. korcsoport (11-14 éves)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Tízórai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63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80</w:t>
            </w:r>
          </w:p>
        </w:tc>
      </w:tr>
      <w:tr w:rsidR="005C41F1" w:rsidRPr="005C41F1" w:rsidTr="0059570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216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216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274</w:t>
            </w:r>
          </w:p>
        </w:tc>
      </w:tr>
      <w:tr w:rsidR="005C41F1" w:rsidRPr="005C41F1" w:rsidTr="0059570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Uzsonna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63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80</w:t>
            </w:r>
          </w:p>
        </w:tc>
      </w:tr>
      <w:tr w:rsidR="005C41F1" w:rsidRPr="005C41F1" w:rsidTr="0059570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bidi="ar-SA"/>
              </w:rPr>
              <w:t>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342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342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434</w:t>
            </w:r>
          </w:p>
        </w:tc>
      </w:tr>
      <w:tr w:rsidR="005C41F1" w:rsidRPr="005C41F1" w:rsidTr="00595705">
        <w:trPr>
          <w:trHeight w:val="91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3.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Menzás gyermek</w:t>
            </w: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br/>
              <w:t>(napi egyszeri étkezés: ebéd)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I. korcsoport (7-10 éves)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216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216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274</w:t>
            </w:r>
          </w:p>
        </w:tc>
      </w:tr>
      <w:tr w:rsidR="005C41F1" w:rsidRPr="005C41F1" w:rsidTr="00595705">
        <w:trPr>
          <w:trHeight w:val="8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II. korcsoport (11-14 éves)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216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216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274</w:t>
            </w:r>
          </w:p>
        </w:tc>
      </w:tr>
      <w:tr w:rsidR="005C41F1" w:rsidRPr="005C41F1" w:rsidTr="00595705">
        <w:trPr>
          <w:trHeight w:val="510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4.</w:t>
            </w:r>
          </w:p>
        </w:tc>
        <w:tc>
          <w:tcPr>
            <w:tcW w:w="32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A személyes gondoskodást nyújtó ellátásokat igénybe vevők étkezése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Tízórai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C41F1" w:rsidRPr="005C41F1" w:rsidTr="00595705">
        <w:trPr>
          <w:trHeight w:val="510"/>
        </w:trPr>
        <w:tc>
          <w:tcPr>
            <w:tcW w:w="9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2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335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C41F1" w:rsidRPr="005C41F1" w:rsidTr="00595705">
        <w:trPr>
          <w:trHeight w:val="510"/>
        </w:trPr>
        <w:tc>
          <w:tcPr>
            <w:tcW w:w="9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2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385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C41F1" w:rsidRPr="005C41F1" w:rsidTr="0059570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5.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Közintézmények alkalmazottai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335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339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430</w:t>
            </w:r>
          </w:p>
        </w:tc>
      </w:tr>
      <w:tr w:rsidR="005C41F1" w:rsidRPr="005C41F1" w:rsidTr="00595705">
        <w:trPr>
          <w:trHeight w:val="54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6.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Vendég étkezők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335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472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41F1" w:rsidRPr="005C41F1" w:rsidRDefault="005C41F1" w:rsidP="005C41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5C41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SA"/>
              </w:rPr>
              <w:t>600</w:t>
            </w:r>
          </w:p>
        </w:tc>
      </w:tr>
    </w:tbl>
    <w:p w:rsidR="005C41F1" w:rsidRPr="005C41F1" w:rsidRDefault="005C41F1" w:rsidP="005C41F1">
      <w:pPr>
        <w:tabs>
          <w:tab w:val="center" w:pos="2268"/>
          <w:tab w:val="center" w:pos="6804"/>
        </w:tabs>
        <w:spacing w:after="0" w:line="240" w:lineRule="auto"/>
        <w:jc w:val="right"/>
        <w:rPr>
          <w:rFonts w:ascii="Times New Roman" w:eastAsia="Calibri" w:hAnsi="Times New Roman" w:cs="Arial"/>
          <w:sz w:val="24"/>
          <w:szCs w:val="24"/>
          <w:lang w:eastAsia="hu-HU" w:bidi="ar-SA"/>
        </w:rPr>
      </w:pPr>
    </w:p>
    <w:p w:rsidR="005C41F1" w:rsidRPr="005C41F1" w:rsidRDefault="005C41F1" w:rsidP="005C41F1">
      <w:pPr>
        <w:spacing w:after="200" w:line="276" w:lineRule="auto"/>
        <w:rPr>
          <w:rFonts w:ascii="Times New Roman" w:eastAsia="Calibri" w:hAnsi="Times New Roman" w:cs="Arial"/>
          <w:sz w:val="24"/>
          <w:szCs w:val="24"/>
          <w:lang w:eastAsia="hu-HU" w:bidi="ar-SA"/>
        </w:rPr>
      </w:pPr>
      <w:r w:rsidRPr="005C41F1">
        <w:rPr>
          <w:rFonts w:ascii="Times New Roman" w:eastAsia="Calibri" w:hAnsi="Times New Roman" w:cs="Arial"/>
          <w:sz w:val="24"/>
          <w:szCs w:val="24"/>
          <w:lang w:eastAsia="hu-HU" w:bidi="ar-SA"/>
        </w:rPr>
        <w:br w:type="page"/>
      </w:r>
    </w:p>
    <w:p w:rsidR="005C41F1" w:rsidRPr="005C41F1" w:rsidRDefault="005C41F1" w:rsidP="005C41F1">
      <w:pPr>
        <w:tabs>
          <w:tab w:val="center" w:pos="2268"/>
          <w:tab w:val="center" w:pos="6804"/>
        </w:tabs>
        <w:spacing w:after="0" w:line="240" w:lineRule="auto"/>
        <w:jc w:val="right"/>
        <w:rPr>
          <w:rFonts w:ascii="Times New Roman" w:eastAsia="Calibri" w:hAnsi="Times New Roman" w:cs="Arial"/>
          <w:i/>
          <w:sz w:val="24"/>
          <w:szCs w:val="24"/>
          <w:lang w:eastAsia="hu-HU" w:bidi="ar-SA"/>
        </w:rPr>
      </w:pPr>
      <w:r w:rsidRPr="005C41F1">
        <w:rPr>
          <w:rFonts w:ascii="Times New Roman" w:eastAsia="Calibri" w:hAnsi="Times New Roman" w:cs="Arial"/>
          <w:i/>
          <w:sz w:val="24"/>
          <w:szCs w:val="24"/>
          <w:lang w:eastAsia="hu-HU" w:bidi="ar-SA"/>
        </w:rPr>
        <w:lastRenderedPageBreak/>
        <w:t>2. melléklet</w:t>
      </w:r>
    </w:p>
    <w:p w:rsidR="005C41F1" w:rsidRPr="005C41F1" w:rsidRDefault="005C41F1" w:rsidP="005C41F1">
      <w:pPr>
        <w:tabs>
          <w:tab w:val="center" w:pos="2268"/>
          <w:tab w:val="center" w:pos="6804"/>
        </w:tabs>
        <w:spacing w:after="0" w:line="240" w:lineRule="auto"/>
        <w:jc w:val="right"/>
        <w:rPr>
          <w:rFonts w:ascii="Times New Roman" w:eastAsia="Calibri" w:hAnsi="Times New Roman" w:cs="Arial"/>
          <w:i/>
          <w:sz w:val="24"/>
          <w:szCs w:val="24"/>
          <w:lang w:eastAsia="hu-HU" w:bidi="ar-SA"/>
        </w:rPr>
      </w:pPr>
      <w:r w:rsidRPr="005C41F1">
        <w:rPr>
          <w:rFonts w:ascii="Times New Roman" w:eastAsia="Calibri" w:hAnsi="Times New Roman" w:cs="Arial"/>
          <w:i/>
          <w:sz w:val="24"/>
          <w:szCs w:val="24"/>
          <w:lang w:eastAsia="hu-HU" w:bidi="ar-SA"/>
        </w:rPr>
        <w:t>a 4/2017. (I. 17.) önkormányzati rendelethez</w:t>
      </w:r>
      <w:r w:rsidR="00A50A1B">
        <w:rPr>
          <w:rStyle w:val="Lbjegyzet-hivatkozs"/>
          <w:rFonts w:ascii="Times New Roman" w:eastAsia="Calibri" w:hAnsi="Times New Roman" w:cs="Arial"/>
          <w:i/>
          <w:sz w:val="24"/>
          <w:szCs w:val="24"/>
          <w:lang w:eastAsia="hu-HU" w:bidi="ar-SA"/>
        </w:rPr>
        <w:footnoteReference w:id="2"/>
      </w:r>
    </w:p>
    <w:p w:rsidR="005C41F1" w:rsidRPr="005C41F1" w:rsidRDefault="005C41F1" w:rsidP="005C41F1">
      <w:pPr>
        <w:tabs>
          <w:tab w:val="center" w:pos="2268"/>
          <w:tab w:val="center" w:pos="6804"/>
        </w:tabs>
        <w:spacing w:after="0" w:line="240" w:lineRule="auto"/>
        <w:jc w:val="right"/>
        <w:rPr>
          <w:rFonts w:ascii="Times New Roman" w:eastAsia="Calibri" w:hAnsi="Times New Roman" w:cs="Arial"/>
          <w:sz w:val="24"/>
          <w:szCs w:val="24"/>
          <w:lang w:eastAsia="hu-H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2262"/>
        <w:gridCol w:w="2262"/>
        <w:gridCol w:w="2262"/>
      </w:tblGrid>
      <w:tr w:rsidR="005C41F1" w:rsidRPr="005C41F1" w:rsidTr="00595705">
        <w:trPr>
          <w:trHeight w:val="504"/>
        </w:trPr>
        <w:tc>
          <w:tcPr>
            <w:tcW w:w="2280" w:type="dxa"/>
            <w:shd w:val="clear" w:color="auto" w:fill="auto"/>
          </w:tcPr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b/>
                <w:sz w:val="24"/>
                <w:lang w:eastAsia="hu-HU" w:bidi="ar-SA"/>
              </w:rPr>
              <w:t>Jövedelemhatárok</w:t>
            </w:r>
          </w:p>
        </w:tc>
        <w:tc>
          <w:tcPr>
            <w:tcW w:w="2280" w:type="dxa"/>
            <w:shd w:val="clear" w:color="auto" w:fill="auto"/>
          </w:tcPr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b/>
                <w:sz w:val="24"/>
                <w:lang w:eastAsia="hu-HU" w:bidi="ar-SA"/>
              </w:rPr>
              <w:t>28.500 Ft-ig</w:t>
            </w:r>
          </w:p>
        </w:tc>
        <w:tc>
          <w:tcPr>
            <w:tcW w:w="2280" w:type="dxa"/>
            <w:shd w:val="clear" w:color="auto" w:fill="auto"/>
          </w:tcPr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b/>
                <w:sz w:val="24"/>
                <w:lang w:eastAsia="hu-HU" w:bidi="ar-SA"/>
              </w:rPr>
              <w:t>28.501 Ft és 42 750 Ft között</w:t>
            </w:r>
          </w:p>
        </w:tc>
        <w:tc>
          <w:tcPr>
            <w:tcW w:w="2280" w:type="dxa"/>
            <w:shd w:val="clear" w:color="auto" w:fill="auto"/>
          </w:tcPr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b/>
                <w:sz w:val="24"/>
                <w:lang w:eastAsia="hu-HU" w:bidi="ar-SA"/>
              </w:rPr>
              <w:t>42.750 Ft-tól</w:t>
            </w:r>
          </w:p>
        </w:tc>
      </w:tr>
      <w:tr w:rsidR="005C41F1" w:rsidRPr="005C41F1" w:rsidTr="00595705">
        <w:trPr>
          <w:trHeight w:val="521"/>
        </w:trPr>
        <w:tc>
          <w:tcPr>
            <w:tcW w:w="2280" w:type="dxa"/>
            <w:shd w:val="clear" w:color="auto" w:fill="auto"/>
          </w:tcPr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b/>
                <w:sz w:val="24"/>
                <w:lang w:eastAsia="hu-HU" w:bidi="ar-SA"/>
              </w:rPr>
              <w:t>Szociális étkeztetés</w:t>
            </w:r>
          </w:p>
        </w:tc>
        <w:tc>
          <w:tcPr>
            <w:tcW w:w="2280" w:type="dxa"/>
            <w:shd w:val="clear" w:color="auto" w:fill="auto"/>
          </w:tcPr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Étkezés térítési díja:</w:t>
            </w:r>
          </w:p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295 Ft/nap</w:t>
            </w:r>
          </w:p>
        </w:tc>
        <w:tc>
          <w:tcPr>
            <w:tcW w:w="2280" w:type="dxa"/>
            <w:shd w:val="clear" w:color="auto" w:fill="auto"/>
          </w:tcPr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Étkezés térítési díja</w:t>
            </w:r>
          </w:p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335 Ft/nap</w:t>
            </w:r>
          </w:p>
        </w:tc>
        <w:tc>
          <w:tcPr>
            <w:tcW w:w="2280" w:type="dxa"/>
            <w:shd w:val="clear" w:color="auto" w:fill="auto"/>
          </w:tcPr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Étkezés térítési díja</w:t>
            </w:r>
          </w:p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425 Ft/nap</w:t>
            </w:r>
          </w:p>
        </w:tc>
      </w:tr>
      <w:tr w:rsidR="005C41F1" w:rsidRPr="005C41F1" w:rsidTr="00595705">
        <w:trPr>
          <w:trHeight w:val="1026"/>
        </w:trPr>
        <w:tc>
          <w:tcPr>
            <w:tcW w:w="2280" w:type="dxa"/>
            <w:shd w:val="clear" w:color="auto" w:fill="auto"/>
          </w:tcPr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b/>
                <w:sz w:val="24"/>
                <w:lang w:eastAsia="hu-HU" w:bidi="ar-SA"/>
              </w:rPr>
              <w:t>Házi segítségnyújtás</w:t>
            </w:r>
          </w:p>
        </w:tc>
        <w:tc>
          <w:tcPr>
            <w:tcW w:w="2280" w:type="dxa"/>
            <w:shd w:val="clear" w:color="auto" w:fill="auto"/>
          </w:tcPr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Étkezés térítési díja:</w:t>
            </w:r>
          </w:p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295,- Ft/nap</w:t>
            </w:r>
          </w:p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Kiszállítás térítési díja: 45,- Ft/nap</w:t>
            </w:r>
          </w:p>
        </w:tc>
        <w:tc>
          <w:tcPr>
            <w:tcW w:w="2280" w:type="dxa"/>
            <w:shd w:val="clear" w:color="auto" w:fill="auto"/>
          </w:tcPr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Étkezés térítési díja:</w:t>
            </w:r>
          </w:p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335,- Ft/nap</w:t>
            </w:r>
          </w:p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Kiszállítás térítési díja: 105,- Ft/nap</w:t>
            </w:r>
          </w:p>
        </w:tc>
        <w:tc>
          <w:tcPr>
            <w:tcW w:w="2280" w:type="dxa"/>
            <w:shd w:val="clear" w:color="auto" w:fill="auto"/>
          </w:tcPr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Étkezés térítési díja:</w:t>
            </w:r>
          </w:p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425,- Ft/nap</w:t>
            </w:r>
          </w:p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Kiszállítás térítési díja: 105,- Ft/nap</w:t>
            </w:r>
          </w:p>
        </w:tc>
      </w:tr>
      <w:tr w:rsidR="005C41F1" w:rsidRPr="005C41F1" w:rsidTr="00595705">
        <w:trPr>
          <w:trHeight w:val="1047"/>
        </w:trPr>
        <w:tc>
          <w:tcPr>
            <w:tcW w:w="2280" w:type="dxa"/>
            <w:shd w:val="clear" w:color="auto" w:fill="auto"/>
          </w:tcPr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b/>
                <w:sz w:val="24"/>
                <w:lang w:eastAsia="hu-HU" w:bidi="ar-SA"/>
              </w:rPr>
              <w:t>Idősek nappali ellátása (Idősek Klubja)</w:t>
            </w:r>
          </w:p>
        </w:tc>
        <w:tc>
          <w:tcPr>
            <w:tcW w:w="2280" w:type="dxa"/>
            <w:shd w:val="clear" w:color="auto" w:fill="auto"/>
          </w:tcPr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Étkezés térítési díja</w:t>
            </w:r>
          </w:p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Ebéd 295 -Ft/nap</w:t>
            </w:r>
          </w:p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 xml:space="preserve">Tízórai </w:t>
            </w:r>
            <w:r w:rsidRPr="005C41F1">
              <w:rPr>
                <w:rFonts w:ascii="Times New Roman" w:eastAsia="Calibri" w:hAnsi="Times New Roman" w:cs="Arial"/>
                <w:color w:val="FF0000"/>
                <w:sz w:val="24"/>
                <w:lang w:eastAsia="hu-HU" w:bidi="ar-SA"/>
              </w:rPr>
              <w:t>45</w:t>
            </w: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,- Ft/nap</w:t>
            </w:r>
          </w:p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Összesen: 340 Ft/nap</w:t>
            </w:r>
          </w:p>
        </w:tc>
        <w:tc>
          <w:tcPr>
            <w:tcW w:w="2280" w:type="dxa"/>
            <w:shd w:val="clear" w:color="auto" w:fill="auto"/>
          </w:tcPr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Étkezés térítés díja:</w:t>
            </w:r>
          </w:p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Ebéd 335 Ft/nap</w:t>
            </w:r>
          </w:p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Tízórai 50,- Ft/nap</w:t>
            </w:r>
          </w:p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Összesen: 385 Ft/nap</w:t>
            </w:r>
          </w:p>
        </w:tc>
        <w:tc>
          <w:tcPr>
            <w:tcW w:w="2280" w:type="dxa"/>
            <w:shd w:val="clear" w:color="auto" w:fill="auto"/>
          </w:tcPr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Étkezés térítési díja:</w:t>
            </w:r>
          </w:p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Ebéd 425 Ft/nap</w:t>
            </w:r>
          </w:p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Tízórai 60,- Ft/nap</w:t>
            </w:r>
          </w:p>
          <w:p w:rsidR="005C41F1" w:rsidRPr="005C41F1" w:rsidRDefault="005C41F1" w:rsidP="005C41F1">
            <w:pPr>
              <w:tabs>
                <w:tab w:val="center" w:pos="2268"/>
                <w:tab w:val="center" w:pos="6804"/>
              </w:tabs>
              <w:spacing w:after="0" w:line="240" w:lineRule="auto"/>
              <w:rPr>
                <w:rFonts w:ascii="Times New Roman" w:eastAsia="Calibri" w:hAnsi="Times New Roman" w:cs="Arial"/>
                <w:sz w:val="24"/>
                <w:lang w:eastAsia="hu-HU" w:bidi="ar-SA"/>
              </w:rPr>
            </w:pPr>
            <w:r w:rsidRPr="005C41F1">
              <w:rPr>
                <w:rFonts w:ascii="Times New Roman" w:eastAsia="Calibri" w:hAnsi="Times New Roman" w:cs="Arial"/>
                <w:sz w:val="24"/>
                <w:lang w:eastAsia="hu-HU" w:bidi="ar-SA"/>
              </w:rPr>
              <w:t>Összesen: 485 Ft/nap”</w:t>
            </w:r>
          </w:p>
        </w:tc>
      </w:tr>
    </w:tbl>
    <w:p w:rsidR="005C41F1" w:rsidRPr="005C41F1" w:rsidRDefault="005C41F1" w:rsidP="005C41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 w:bidi="ar-SA"/>
        </w:rPr>
      </w:pPr>
    </w:p>
    <w:p w:rsidR="005C41F1" w:rsidRPr="005C41F1" w:rsidRDefault="005C41F1" w:rsidP="005C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u w:val="single"/>
          <w:lang w:bidi="ar-SA"/>
        </w:rPr>
      </w:pPr>
    </w:p>
    <w:p w:rsidR="00B05A67" w:rsidRDefault="00B05A67"/>
    <w:sectPr w:rsidR="00B05A67" w:rsidSect="00176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2F8" w:rsidRDefault="004F22F8" w:rsidP="00A50A1B">
      <w:pPr>
        <w:spacing w:after="0" w:line="240" w:lineRule="auto"/>
      </w:pPr>
      <w:r>
        <w:separator/>
      </w:r>
    </w:p>
  </w:endnote>
  <w:endnote w:type="continuationSeparator" w:id="0">
    <w:p w:rsidR="004F22F8" w:rsidRDefault="004F22F8" w:rsidP="00A5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2F8" w:rsidRDefault="004F22F8" w:rsidP="00A50A1B">
      <w:pPr>
        <w:spacing w:after="0" w:line="240" w:lineRule="auto"/>
      </w:pPr>
      <w:r>
        <w:separator/>
      </w:r>
    </w:p>
  </w:footnote>
  <w:footnote w:type="continuationSeparator" w:id="0">
    <w:p w:rsidR="004F22F8" w:rsidRDefault="004F22F8" w:rsidP="00A50A1B">
      <w:pPr>
        <w:spacing w:after="0" w:line="240" w:lineRule="auto"/>
      </w:pPr>
      <w:r>
        <w:continuationSeparator/>
      </w:r>
    </w:p>
  </w:footnote>
  <w:footnote w:id="1">
    <w:p w:rsidR="00A50A1B" w:rsidRDefault="00A50A1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az 1/2018 (I. 23.) önkormányzati rendelet. Hatályos: 2018. 01. 24-től</w:t>
      </w:r>
    </w:p>
  </w:footnote>
  <w:footnote w:id="2">
    <w:p w:rsidR="00A50A1B" w:rsidRDefault="00A50A1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az 1/2018 (I. 23.) önkormányzati rendelet. Hatályos: 2018. 01. 24-től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F1"/>
    <w:rsid w:val="00187F69"/>
    <w:rsid w:val="004F22F8"/>
    <w:rsid w:val="005134AF"/>
    <w:rsid w:val="005C41F1"/>
    <w:rsid w:val="00A50A1B"/>
    <w:rsid w:val="00B0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9354"/>
  <w15:chartTrackingRefBased/>
  <w15:docId w15:val="{CDAFBAF7-A996-4208-96EE-541E5F59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50A1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50A1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50A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A65A4-7CC4-4464-B620-3C1B75E2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2018-01-24T08:57:00Z</dcterms:created>
  <dcterms:modified xsi:type="dcterms:W3CDTF">2018-01-26T07:29:00Z</dcterms:modified>
</cp:coreProperties>
</file>