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255" w:rsidRDefault="009D21C4" w:rsidP="009D21C4">
      <w:pPr>
        <w:pStyle w:val="Listaszerbekezds"/>
        <w:spacing w:after="0" w:line="240" w:lineRule="auto"/>
        <w:jc w:val="right"/>
        <w:rPr>
          <w:rFonts w:ascii="Calibri" w:eastAsia="Times New Roman" w:hAnsi="Calibri" w:cs="Times New Roman"/>
          <w:b/>
          <w:sz w:val="24"/>
          <w:szCs w:val="24"/>
          <w:lang w:eastAsia="hu-HU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hu-HU"/>
        </w:rPr>
        <w:t>3. m</w:t>
      </w:r>
      <w:r w:rsidR="004D4255" w:rsidRPr="007618C9">
        <w:rPr>
          <w:rFonts w:ascii="Calibri" w:eastAsia="Times New Roman" w:hAnsi="Calibri" w:cs="Times New Roman"/>
          <w:b/>
          <w:sz w:val="24"/>
          <w:szCs w:val="24"/>
          <w:lang w:eastAsia="hu-HU"/>
        </w:rPr>
        <w:t xml:space="preserve">elléklet a 2/2018. (I. 31.) Önkormányzati rendelethez </w:t>
      </w:r>
    </w:p>
    <w:p w:rsidR="004D4255" w:rsidRPr="007618C9" w:rsidRDefault="004D4255" w:rsidP="004D4255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7618C9">
        <w:rPr>
          <w:rFonts w:ascii="Calibri" w:eastAsia="Times New Roman" w:hAnsi="Calibri" w:cs="Times New Roman"/>
          <w:sz w:val="24"/>
          <w:szCs w:val="24"/>
          <w:lang w:eastAsia="hu-HU"/>
        </w:rPr>
        <w:t>A helyi védelem alá helyezett egyedi örökségi értékek, elemek</w:t>
      </w:r>
    </w:p>
    <w:tbl>
      <w:tblPr>
        <w:tblW w:w="963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2940"/>
        <w:gridCol w:w="2835"/>
        <w:gridCol w:w="1170"/>
      </w:tblGrid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Római katolikus templom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Debreceni u. 1.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125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1.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teljes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099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jelenleg álló téglatemplomot 1804-1812. között Auer Pál debreceni kőműves mester és Hoffer János tokaji ács építette. Az utcasorban szabadon álló, egyhajós késő barokk, boltozott teremtemplom, a hajóba beugró homlokzati toronnyal, azonos szélességű, trapéz záródású szentéllyel az egykori Piactér déli oldalán áll. 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templom berendezése szintén késő barokk, tabernákuluma két oldalán egy-egy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volután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térdeplő,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adoráló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angyal.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kvalitásos építészeti értékekkel nem rendelkező, azonban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5955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08B2CDB5" wp14:editId="4E8A5D63">
                  <wp:extent cx="3360000" cy="2520000"/>
                  <wp:effectExtent l="953" t="0" r="0" b="0"/>
                  <wp:docPr id="4646" name="Kép 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63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2D2D877E" wp14:editId="46B3AF29">
                  <wp:extent cx="3438525" cy="2578445"/>
                  <wp:effectExtent l="0" t="0" r="0" b="0"/>
                  <wp:docPr id="4" name="Kép 4" descr="C:\Users\magya\AppData\Local\Microsoft\Windows\INetCache\Content.Word\DSC0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gya\AppData\Local\Microsoft\Windows\INetCache\Content.Word\DSC0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87" cy="258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255" w:rsidRPr="007618C9" w:rsidRDefault="004D4255" w:rsidP="004D4255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tbl>
      <w:tblPr>
        <w:tblW w:w="963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2"/>
        <w:gridCol w:w="2977"/>
        <w:gridCol w:w="2552"/>
        <w:gridCol w:w="1259"/>
      </w:tblGrid>
      <w:tr w:rsidR="004D4255" w:rsidRPr="007618C9" w:rsidTr="00701576">
        <w:trPr>
          <w:trHeight w:val="42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77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55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259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Görög katolikus templom</w:t>
            </w:r>
          </w:p>
        </w:tc>
        <w:tc>
          <w:tcPr>
            <w:tcW w:w="2977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Vasvári Pál </w:t>
            </w:r>
            <w:proofErr w:type="gramStart"/>
            <w:r w:rsidRPr="007618C9">
              <w:rPr>
                <w:rFonts w:ascii="Calibri" w:eastAsia="Times New Roman" w:hAnsi="Calibri" w:cs="Times New Roman"/>
                <w:lang w:eastAsia="hu-HU"/>
              </w:rPr>
              <w:t>u.  18</w:t>
            </w:r>
            <w:proofErr w:type="gramEnd"/>
            <w:r w:rsidRPr="007618C9">
              <w:rPr>
                <w:rFonts w:ascii="Calibri" w:eastAsia="Times New Roman" w:hAnsi="Calibri" w:cs="Times New Roman"/>
                <w:lang w:eastAsia="hu-HU"/>
              </w:rPr>
              <w:t>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36/2.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552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259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2.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teljes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5818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Kis dombon, szabadon álló, az utcával párhuzamosan elhelyezkedő, egyhajós késő barokk templom. A település északi felén álló templomot az Oláh-végen megtelepedett szerb, román, ruszin etnikumú görögkeleti és görög katolikus lakosság adományaiból 1806-1832 között építették. 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templom főbejárati, kőkeretes kapuja lapos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szegmentíves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, provinciális rózsákkal díszített, zárókövén az építés befejezésének 1832-es évszáma látható. A hajó fölött a kétszintes tornyot két egyenes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féloromzat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fogja közre, a torony homlokzatát körablak és félköríves harangablakok tagolják. A torony órapárkánya fölött törtvonalú,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lanternás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sisak. A hajó végében háromlevelű lóhere alakban kialakított apszisrész.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hajót két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csehboltszakasz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fedi, az oldalkápolnák félkupolás záródásúak. A hagyományos formájú, bizánci stílusú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ikonosztáziont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1913-ban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Pródán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Papp Miklósné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Venter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Mária állítatta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templom délnyugati oldalához kapcsolódó sekrestyét 1906-ban építették. 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kvalitásos építészeti értékekkel nem rendelkező, azonban helytörténeti szempontból pótolhatatlan emlék.</w:t>
            </w:r>
          </w:p>
          <w:p w:rsidR="004D4255" w:rsidRPr="007618C9" w:rsidRDefault="004D4255" w:rsidP="00701576">
            <w:pPr>
              <w:tabs>
                <w:tab w:val="left" w:pos="2235"/>
              </w:tabs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ab/>
            </w:r>
            <w:r w:rsidRPr="007618C9">
              <w:rPr>
                <w:rFonts w:ascii="Calibri" w:eastAsia="Times New Roman" w:hAnsi="Calibri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6538F2F" wp14:editId="7EA8EF5D">
                  <wp:extent cx="1595459" cy="2160000"/>
                  <wp:effectExtent l="0" t="0" r="5080" b="0"/>
                  <wp:docPr id="4647" name="Kép 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05" t="34111" r="66601" b="14134"/>
                          <a:stretch/>
                        </pic:blipFill>
                        <pic:spPr bwMode="auto">
                          <a:xfrm>
                            <a:off x="0" y="0"/>
                            <a:ext cx="159545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4110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31F3B534" wp14:editId="6D7B4D73">
                  <wp:extent cx="2244902" cy="2484000"/>
                  <wp:effectExtent l="0" t="0" r="317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68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8" r="15122"/>
                          <a:stretch/>
                        </pic:blipFill>
                        <pic:spPr bwMode="auto">
                          <a:xfrm>
                            <a:off x="0" y="0"/>
                            <a:ext cx="2244902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2E573282" wp14:editId="62397745">
                  <wp:extent cx="3561196" cy="2138680"/>
                  <wp:effectExtent l="0" t="0" r="1270" b="0"/>
                  <wp:docPr id="4648" name="Kép 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951" t="15879" r="13029" b="20016"/>
                          <a:stretch/>
                        </pic:blipFill>
                        <pic:spPr bwMode="auto">
                          <a:xfrm>
                            <a:off x="0" y="0"/>
                            <a:ext cx="3582470" cy="215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77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55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259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Polgármesteri Hivatal</w:t>
            </w:r>
          </w:p>
        </w:tc>
        <w:tc>
          <w:tcPr>
            <w:tcW w:w="2977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Szent István u. 10.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87/1</w:t>
            </w:r>
            <w:proofErr w:type="gramStart"/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. 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  <w:proofErr w:type="gramEnd"/>
          </w:p>
        </w:tc>
        <w:tc>
          <w:tcPr>
            <w:tcW w:w="2552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259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3.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125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Az eklektikus stílusban épült községháza a település első emeletes középülete. 1905-ben építették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Erdődy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Lajos debreceni építő mester tervei alapján. A kivitelezést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Erdődy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Lajos és társa,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Bloskovits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Mihály debreceni vállalkozó nyerte el. 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középrizalitos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épület főhomlokzata 2+5+2 tengelyű. Az emeleti homlokzatot két ablakonként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lizénák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tagolják. Az emeleten, a főbejárat fölött kiugró erkély,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ballusztrádos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korláttal. Az emeleti ablakok vakolatkeretezésűek, timpanonos lezárással. A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középrizalit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tetőpárkánya fölött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ballusztrádos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korlát.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klasszicista elemeket őrző, elegáns, tekintélyt parancsoló épület, a polgári városkép meghatározó eleme,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6619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51A18E4C" wp14:editId="3DDCD998">
                  <wp:extent cx="5257800" cy="4124592"/>
                  <wp:effectExtent l="0" t="0" r="0" b="9525"/>
                  <wp:docPr id="11" name="Kép 11" descr="C:\Users\magya\AppData\Local\Microsoft\Windows\INetCache\Content.Word\DSC0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agya\AppData\Local\Microsoft\Windows\INetCache\Content.Word\DSC02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5"/>
                          <a:stretch/>
                        </pic:blipFill>
                        <pic:spPr bwMode="auto">
                          <a:xfrm>
                            <a:off x="0" y="0"/>
                            <a:ext cx="5278833" cy="41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77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55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259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Református parókia</w:t>
            </w:r>
          </w:p>
        </w:tc>
        <w:tc>
          <w:tcPr>
            <w:tcW w:w="2977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Petőfi u. 28.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301/2.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552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259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4.</w:t>
            </w: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785"/>
        </w:trPr>
        <w:tc>
          <w:tcPr>
            <w:tcW w:w="2842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77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552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259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795"/>
        </w:trPr>
        <w:tc>
          <w:tcPr>
            <w:tcW w:w="5819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Az egykori kisnemesi kúriát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Jánossy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Károly építette az 1760-as években.  Az épület tömegarányai nem változtak azóta, azonban külsejét többször átalakították. A református egyházközség csak 1908-ban vásárolta meg református lelkészlak céljára. A késő barokk-kori klasszicista épületet először 1845-ben Hornig József pesti építőmester tervei alapján klasszicista, majd a XIX. század végén eklektikus stílusban átépítették. A XX. század elején elbontották a bejárat előtti ámbitust, helyére nyitott ereszt építettek, amelynek neoklasszicista timpanonját két öntöttvas oszlop tartja. Az épület 1995-ös átépítése során az öntöttvas oszlopokat befalazták.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Téglalap alaprajzú, földszintes, utcasorban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kúria, helyiségei boltozatosak voltak egykoron.</w:t>
            </w:r>
          </w:p>
        </w:tc>
        <w:tc>
          <w:tcPr>
            <w:tcW w:w="3811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épülettömege, tetőformája eredeti, azonban homlokzati megjelenése többszörösen átalakított, egyszerűsített, azonban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4961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5C9469D8" wp14:editId="44AD6434">
                  <wp:extent cx="5781675" cy="3275589"/>
                  <wp:effectExtent l="0" t="0" r="0" b="127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68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8" b="11107"/>
                          <a:stretch/>
                        </pic:blipFill>
                        <pic:spPr bwMode="auto">
                          <a:xfrm>
                            <a:off x="0" y="0"/>
                            <a:ext cx="5799338" cy="328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255" w:rsidRPr="007618C9" w:rsidRDefault="004D4255" w:rsidP="004D4255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4D4255" w:rsidRPr="007618C9" w:rsidRDefault="004D4255" w:rsidP="004D4255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tbl>
      <w:tblPr>
        <w:tblW w:w="963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2940"/>
        <w:gridCol w:w="2835"/>
        <w:gridCol w:w="1170"/>
      </w:tblGrid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 xml:space="preserve">Kossuth utca – Egészségház </w:t>
            </w:r>
            <w:proofErr w:type="gramStart"/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utca sarok</w:t>
            </w:r>
            <w:proofErr w:type="gramEnd"/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, közterület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proofErr w:type="gramStart"/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1999 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  <w:proofErr w:type="gramEnd"/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5.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egyéb okból történő védelem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269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Kossuth Lajos és az Egészségház utcák kereszteződésében kialakult kis teresedés, a főtér északi oldala mentén. A szépen gondozott zöldfelület központjában Bíró Lajos szobrászművész Árpád fejedelem díszkútja áll, amelyet 2009-ben a városnapján avattak fel. A kút medencéjéből kiemelkedő oszlopon Árpád-fejedelem bronz szobra jelenik meg. Díszítőmotívumként feltűnnek a nagyszentmiklósi kincs ivócsanakjai is. A kút emléket állít az Újfehértó határában egykoron létezett három Árpád-kori településnek: Bolt, Micske, Szegegyháza.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meghatározó közterület, zöldfelület.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661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4AE9E579" wp14:editId="0A1530D9">
                  <wp:extent cx="4171950" cy="1965126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621" t="18526" r="7737" b="26485"/>
                          <a:stretch/>
                        </pic:blipFill>
                        <pic:spPr bwMode="auto">
                          <a:xfrm>
                            <a:off x="0" y="0"/>
                            <a:ext cx="4214680" cy="198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69FF98CC" wp14:editId="0D95AB25">
                  <wp:extent cx="2298953" cy="1440000"/>
                  <wp:effectExtent l="0" t="8573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64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6" t="22266" r="29399" b="27469"/>
                          <a:stretch/>
                        </pic:blipFill>
                        <pic:spPr bwMode="auto">
                          <a:xfrm rot="16200000">
                            <a:off x="0" y="0"/>
                            <a:ext cx="229895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41D36689" wp14:editId="6611632B">
                  <wp:extent cx="2325037" cy="1368000"/>
                  <wp:effectExtent l="2223" t="0" r="1587" b="1588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64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7" t="15432" r="21296" b="30997"/>
                          <a:stretch/>
                        </pic:blipFill>
                        <pic:spPr bwMode="auto">
                          <a:xfrm rot="16200000">
                            <a:off x="0" y="0"/>
                            <a:ext cx="232503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44165AD0" wp14:editId="28A6B083">
                  <wp:extent cx="2279613" cy="1404000"/>
                  <wp:effectExtent l="0" t="635" r="6350" b="635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64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18738" r="19808" b="19753"/>
                          <a:stretch/>
                        </pic:blipFill>
                        <pic:spPr bwMode="auto">
                          <a:xfrm rot="16200000">
                            <a:off x="0" y="0"/>
                            <a:ext cx="2279613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Múzeum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Egészségház u. 2.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2001/1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6.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2597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XIX. század közepi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kúriális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építészet nyomait őrzi. A tornácos, félkontyos tetőszerkezetű, 1860-ban épült kúria eredetileg a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Grünberger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családé volt. A </w:t>
            </w: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földszintes, téglalap alaprajzú épület belső kialakítása az egykorú háromosztatú parasztházak alaprajzi elrendezését követi.  Az épület tengelye merőleges a Kossuth Lajos utca vonalára.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településkarakter megőrzése szempontjából jellegzetes épület, </w:t>
            </w:r>
            <w:r w:rsidRPr="007618C9">
              <w:rPr>
                <w:rFonts w:ascii="Calibri" w:eastAsia="Times New Roman" w:hAnsi="Calibri" w:cs="Calibri"/>
                <w:sz w:val="20"/>
                <w:szCs w:val="20"/>
                <w:lang w:eastAsia="hu-HU"/>
              </w:rPr>
              <w:t>jellegzetes stílusával egyedülálló emlékként idézi meg a nagygazdavilág egykori korszakát,</w:t>
            </w: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kvalitásos építészeti értékekkel nem rendelkező, azonban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1DCE47FD" wp14:editId="0DAC89CF">
                  <wp:extent cx="5956299" cy="4467225"/>
                  <wp:effectExtent l="0" t="0" r="6985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6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449" cy="449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Római katolikus plébánia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Debreceni u. 1.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  <w:r w:rsidRPr="007618C9">
              <w:rPr>
                <w:rFonts w:ascii="Calibri" w:eastAsia="Times New Roman" w:hAnsi="Calibri" w:cs="Times New Roman"/>
                <w:lang w:eastAsia="hu-HU"/>
              </w:rPr>
              <w:t>: 125.</w:t>
            </w:r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7.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274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 római katolikus plébániát 1767-ben alapították Újfehértón. A plébánia jelenleg is álló épületét 1846-1848 között építették. 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, téglalap alaprajzú, kontyolt nyeregtetős, földszintes épület. Az épület hosszabbik tengelye párhuzamos az utca vonalával. Az utcai homlokzaton az ablakok vakolat keretezésűek. 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Az épületet 2010-ben felújították. 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kvalitásos építészeti értékekkel nem rendelkező, azonban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6945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  </w:t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2F2F75F5" wp14:editId="4ACD14D7">
                  <wp:extent cx="5760720" cy="3705225"/>
                  <wp:effectExtent l="0" t="0" r="0" b="952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63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41"/>
                          <a:stretch/>
                        </pic:blipFill>
                        <pic:spPr bwMode="auto">
                          <a:xfrm>
                            <a:off x="0" y="0"/>
                            <a:ext cx="5760720" cy="370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Görög katolikus parókia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Vasvári Pál u. 20.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35/1.</w:t>
            </w:r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8.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795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téglalap alaprajzú, földszintes, kontyolt nyeregtetős épület, hosszabbik tengelye párhuzamos az utca vonalával. Az udvari homlokzaton oszlopos tornác kapcsolódik az épülethez.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Az épülettömege, tetőformája eredeti, a nyílászárók modernizáltak.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kvalitásos építészeti értékekkel nem rendelkező, azonban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38A557F8" wp14:editId="3A2C9318">
                  <wp:extent cx="2880000" cy="2160000"/>
                  <wp:effectExtent l="0" t="0" r="0" b="0"/>
                  <wp:docPr id="4640" name="Kép 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6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5B13DCEE" wp14:editId="240F6ECE">
                  <wp:extent cx="2880000" cy="1716788"/>
                  <wp:effectExtent l="0" t="0" r="0" b="0"/>
                  <wp:docPr id="4641" name="Kép 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5463" t="14115" r="6581" b="13841"/>
                          <a:stretch/>
                        </pic:blipFill>
                        <pic:spPr bwMode="auto">
                          <a:xfrm>
                            <a:off x="0" y="0"/>
                            <a:ext cx="2880000" cy="171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I. és II. világháborús emlékművek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Fő tér</w:t>
            </w:r>
          </w:p>
          <w:p w:rsidR="004D4255" w:rsidRPr="007618C9" w:rsidRDefault="004D4255" w:rsidP="004D4255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eastAsia="hu-HU"/>
              </w:rPr>
            </w:pP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9.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egyéb okból történő védelem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407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 első köztéri műalkotását típusterv alapján készítették. Avatása 1923. október 16-án volt. A műkőből készült szobor zászlót tartó, büszke tartású gyalogos honvédet ábrázol. Talapzatán Az újfehértói hős katonák emlékére 1914-1918 vésett szöveg, a hátlapján a 281 újfehértói hősi halott neve olvasható.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második világháborús emlékmű lépcsős talapzaton álló magas, mészkő hasáb, amelynek tetején repedt, törött harang. Az emlékmű felirata: A második világháború áldozatainak emlékére. Állítatta Újfehértó nagyközség lakossága. A hasáb oldalain az újfehértói háborús hősök nevei, valamint az elhurcolt zsidók névsora olvasható.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szobrászati alkotások,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7F1A8E3A" wp14:editId="38CF4C85">
                  <wp:extent cx="3846407" cy="2884805"/>
                  <wp:effectExtent l="4445" t="0" r="6350" b="6350"/>
                  <wp:docPr id="4642" name="Kép 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6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62041" cy="289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03B75121" wp14:editId="2AB0050E">
                  <wp:extent cx="3846089" cy="2884567"/>
                  <wp:effectExtent l="4445" t="0" r="6985" b="6985"/>
                  <wp:docPr id="4643" name="Kép 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6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59260" cy="289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55" w:rsidRPr="007618C9" w:rsidTr="00701576">
        <w:trPr>
          <w:trHeight w:val="42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lastRenderedPageBreak/>
              <w:t>Megnevezés és rendeltetés</w:t>
            </w:r>
          </w:p>
        </w:tc>
        <w:tc>
          <w:tcPr>
            <w:tcW w:w="294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1848-1849-es emlékmű és emlékpark</w:t>
            </w:r>
          </w:p>
        </w:tc>
        <w:tc>
          <w:tcPr>
            <w:tcW w:w="294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Debreceni u. </w:t>
            </w:r>
          </w:p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 4648/1 </w:t>
            </w:r>
            <w:proofErr w:type="spellStart"/>
            <w:r w:rsidRPr="007618C9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Képviselő-testülete </w:t>
            </w:r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7618C9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7618C9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10.</w:t>
            </w: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685"/>
        </w:trPr>
        <w:tc>
          <w:tcPr>
            <w:tcW w:w="2685" w:type="dxa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b/>
                <w:lang w:eastAsia="hu-HU"/>
              </w:rPr>
              <w:t>egyéb okból történő védelem</w:t>
            </w:r>
          </w:p>
        </w:tc>
        <w:tc>
          <w:tcPr>
            <w:tcW w:w="294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7618C9" w:rsidTr="00701576">
        <w:trPr>
          <w:trHeight w:val="428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7618C9" w:rsidTr="00701576">
        <w:trPr>
          <w:trHeight w:val="3265"/>
        </w:trPr>
        <w:tc>
          <w:tcPr>
            <w:tcW w:w="5625" w:type="dxa"/>
            <w:gridSpan w:val="2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városközpontból kieső, a Debreceni utcán kialakított kis park központjában Orr Lajos 1998-ban készült alkotása, amelyet az 1848-49-es forradalom 150. éves évfordulója alkalmából avattak fel.</w:t>
            </w:r>
          </w:p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műkőből készült háttér előtt kovácsoltvas technikával megformázott lovas huszár alakja.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7618C9" w:rsidRDefault="004D4255" w:rsidP="0070157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közterület, zöldfelület, helytörténeti szempontból pótolhatatlan emlék.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7618C9" w:rsidTr="00701576">
        <w:trPr>
          <w:trHeight w:val="398"/>
        </w:trPr>
        <w:tc>
          <w:tcPr>
            <w:tcW w:w="9630" w:type="dxa"/>
            <w:gridSpan w:val="4"/>
          </w:tcPr>
          <w:p w:rsidR="004D4255" w:rsidRPr="007618C9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7618C9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3DBEA80D" wp14:editId="5641DCE1">
                  <wp:extent cx="5210175" cy="3907631"/>
                  <wp:effectExtent l="0" t="0" r="0" b="0"/>
                  <wp:docPr id="4644" name="Kép 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06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145" cy="391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255" w:rsidRPr="007618C9" w:rsidRDefault="004D4255" w:rsidP="004D4255">
      <w:pPr>
        <w:pStyle w:val="Listaszerbekezds"/>
        <w:spacing w:after="0" w:line="240" w:lineRule="auto"/>
        <w:jc w:val="right"/>
        <w:rPr>
          <w:rFonts w:ascii="Calibri" w:eastAsia="Times New Roman" w:hAnsi="Calibri" w:cs="Times New Roman"/>
          <w:b/>
          <w:sz w:val="24"/>
          <w:szCs w:val="24"/>
          <w:lang w:eastAsia="hu-HU"/>
        </w:rPr>
      </w:pPr>
    </w:p>
    <w:p w:rsidR="004D4255" w:rsidRDefault="004D4255" w:rsidP="004D4255">
      <w:pPr>
        <w:spacing w:after="0" w:line="240" w:lineRule="auto"/>
        <w:jc w:val="right"/>
        <w:rPr>
          <w:rFonts w:ascii="Calibri" w:eastAsia="Times New Roman" w:hAnsi="Calibri" w:cs="Times New Roman"/>
          <w:b/>
          <w:sz w:val="24"/>
          <w:szCs w:val="24"/>
          <w:lang w:eastAsia="hu-HU"/>
        </w:rPr>
        <w:sectPr w:rsidR="004D425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D4255" w:rsidRPr="007618C9" w:rsidRDefault="004D4255" w:rsidP="004D4255">
      <w:pPr>
        <w:spacing w:after="0" w:line="240" w:lineRule="auto"/>
        <w:jc w:val="right"/>
        <w:rPr>
          <w:rFonts w:ascii="Calibri" w:eastAsia="Times New Roman" w:hAnsi="Calibri" w:cs="Times New Roman"/>
          <w:b/>
          <w:sz w:val="24"/>
          <w:szCs w:val="24"/>
          <w:lang w:eastAsia="hu-HU"/>
        </w:rPr>
      </w:pPr>
    </w:p>
    <w:tbl>
      <w:tblPr>
        <w:tblW w:w="963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2940"/>
        <w:gridCol w:w="2835"/>
        <w:gridCol w:w="1170"/>
      </w:tblGrid>
      <w:tr w:rsidR="004D4255" w:rsidRPr="008C557B" w:rsidTr="00701576">
        <w:trPr>
          <w:trHeight w:val="425"/>
        </w:trPr>
        <w:tc>
          <w:tcPr>
            <w:tcW w:w="2685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Megnevezés és rendeltetés</w:t>
            </w:r>
          </w:p>
        </w:tc>
        <w:tc>
          <w:tcPr>
            <w:tcW w:w="2940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 xml:space="preserve">Cím, </w:t>
            </w:r>
            <w:proofErr w:type="spellStart"/>
            <w:r w:rsidRPr="008C557B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A védés ideje, módja</w:t>
            </w:r>
          </w:p>
        </w:tc>
        <w:tc>
          <w:tcPr>
            <w:tcW w:w="1170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Sorszám</w:t>
            </w:r>
          </w:p>
        </w:tc>
      </w:tr>
      <w:tr w:rsidR="004D4255" w:rsidRPr="008C557B" w:rsidTr="00701576">
        <w:trPr>
          <w:trHeight w:val="685"/>
        </w:trPr>
        <w:tc>
          <w:tcPr>
            <w:tcW w:w="2685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b/>
                <w:lang w:eastAsia="hu-HU"/>
              </w:rPr>
              <w:t>volt kisegítő iskola épülete,</w:t>
            </w:r>
          </w:p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b/>
                <w:lang w:eastAsia="hu-HU"/>
              </w:rPr>
              <w:t>oktatási intézmény</w:t>
            </w:r>
          </w:p>
        </w:tc>
        <w:tc>
          <w:tcPr>
            <w:tcW w:w="2940" w:type="dxa"/>
            <w:vMerge w:val="restart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Böszörményi u. 42.</w:t>
            </w:r>
          </w:p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 xml:space="preserve"> 3881 </w:t>
            </w:r>
            <w:proofErr w:type="spellStart"/>
            <w:r w:rsidRPr="008C557B">
              <w:rPr>
                <w:rFonts w:ascii="Calibri" w:eastAsia="Times New Roman" w:hAnsi="Calibri" w:cs="Times New Roman"/>
                <w:lang w:eastAsia="hu-HU"/>
              </w:rPr>
              <w:t>hrsz</w:t>
            </w:r>
            <w:proofErr w:type="spellEnd"/>
          </w:p>
        </w:tc>
        <w:tc>
          <w:tcPr>
            <w:tcW w:w="2835" w:type="dxa"/>
            <w:vMerge w:val="restart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 xml:space="preserve">Újfehértó Város Önkormányzat Képviselőtestülete </w:t>
            </w:r>
            <w:r w:rsidRPr="008C557B">
              <w:rPr>
                <w:rFonts w:ascii="Calibri" w:eastAsia="Times New Roman" w:hAnsi="Calibri" w:cs="Times New Roman"/>
                <w:bCs/>
                <w:lang w:eastAsia="hu-HU"/>
              </w:rPr>
              <w:t>6/2008. (I. 29.</w:t>
            </w:r>
            <w:proofErr w:type="gramStart"/>
            <w:r w:rsidRPr="008C557B">
              <w:rPr>
                <w:rFonts w:ascii="Calibri" w:eastAsia="Times New Roman" w:hAnsi="Calibri" w:cs="Times New Roman"/>
                <w:bCs/>
                <w:lang w:eastAsia="hu-HU"/>
              </w:rPr>
              <w:t>)  az</w:t>
            </w:r>
            <w:proofErr w:type="gramEnd"/>
            <w:r w:rsidRPr="008C557B">
              <w:rPr>
                <w:rFonts w:ascii="Calibri" w:eastAsia="Times New Roman" w:hAnsi="Calibri" w:cs="Times New Roman"/>
                <w:bCs/>
                <w:lang w:eastAsia="hu-HU"/>
              </w:rPr>
              <w:t xml:space="preserve"> épített örökség helyi védelmének szabályozásáról </w:t>
            </w:r>
            <w:r w:rsidRPr="008C557B">
              <w:rPr>
                <w:rFonts w:ascii="Calibri" w:eastAsia="Times New Roman" w:hAnsi="Calibri" w:cs="Times New Roman"/>
                <w:lang w:eastAsia="hu-HU"/>
              </w:rPr>
              <w:t>szóló önkormányzati rendelet</w:t>
            </w:r>
          </w:p>
        </w:tc>
        <w:tc>
          <w:tcPr>
            <w:tcW w:w="1170" w:type="dxa"/>
            <w:vMerge w:val="restart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11.</w:t>
            </w:r>
          </w:p>
        </w:tc>
      </w:tr>
      <w:tr w:rsidR="004D4255" w:rsidRPr="008C557B" w:rsidTr="00701576">
        <w:trPr>
          <w:trHeight w:val="685"/>
        </w:trPr>
        <w:tc>
          <w:tcPr>
            <w:tcW w:w="2685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Védelem fokozata</w:t>
            </w:r>
          </w:p>
        </w:tc>
        <w:tc>
          <w:tcPr>
            <w:tcW w:w="2940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8C557B" w:rsidTr="00701576">
        <w:trPr>
          <w:trHeight w:val="685"/>
        </w:trPr>
        <w:tc>
          <w:tcPr>
            <w:tcW w:w="2685" w:type="dxa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b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b/>
                <w:lang w:eastAsia="hu-HU"/>
              </w:rPr>
              <w:t>homlokzati</w:t>
            </w:r>
          </w:p>
        </w:tc>
        <w:tc>
          <w:tcPr>
            <w:tcW w:w="2940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2835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  <w:tc>
          <w:tcPr>
            <w:tcW w:w="1170" w:type="dxa"/>
            <w:vMerge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</w:p>
        </w:tc>
      </w:tr>
      <w:tr w:rsidR="004D4255" w:rsidRPr="008C557B" w:rsidTr="00701576">
        <w:trPr>
          <w:trHeight w:val="428"/>
        </w:trPr>
        <w:tc>
          <w:tcPr>
            <w:tcW w:w="5625" w:type="dxa"/>
            <w:gridSpan w:val="2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Leírás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Megjegyzés, javaslat</w:t>
            </w:r>
          </w:p>
        </w:tc>
      </w:tr>
      <w:tr w:rsidR="004D4255" w:rsidRPr="008C557B" w:rsidTr="00701576">
        <w:trPr>
          <w:trHeight w:val="2784"/>
        </w:trPr>
        <w:tc>
          <w:tcPr>
            <w:tcW w:w="5625" w:type="dxa"/>
            <w:gridSpan w:val="2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 w:rsidRPr="008C557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Szabadonálló</w:t>
            </w:r>
            <w:proofErr w:type="spellEnd"/>
            <w:r w:rsidRPr="008C557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az ingatlan közepén elhelyezett épület. Az összetett alaprajzú, földszintes, bádogfedésű, manzárd tetős épülethez nagyméretű kert tartozik. Az épület széles előkerttel kapcsolódik az utcavonalához.</w:t>
            </w:r>
          </w:p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XX. századi polgári építkezés hagyományait tükrözi. Az épület tömege, tetőformája eredeti, nyílászárók részben felújítottak.</w:t>
            </w:r>
          </w:p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kert idős fái jelentős természeti értéket képviselnek.</w:t>
            </w:r>
          </w:p>
        </w:tc>
        <w:tc>
          <w:tcPr>
            <w:tcW w:w="4005" w:type="dxa"/>
            <w:gridSpan w:val="2"/>
            <w:shd w:val="clear" w:color="auto" w:fill="auto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 településkarakter megőrzése szempontjából jellegzetes épület, kvalitásos építészeti értékekkel nem rendelkező, azonban helytörténeti szempontból pótolhatatlan emlék.</w:t>
            </w:r>
          </w:p>
        </w:tc>
      </w:tr>
      <w:tr w:rsidR="004D4255" w:rsidRPr="008C557B" w:rsidTr="00701576">
        <w:trPr>
          <w:trHeight w:val="971"/>
        </w:trPr>
        <w:tc>
          <w:tcPr>
            <w:tcW w:w="9630" w:type="dxa"/>
            <w:gridSpan w:val="4"/>
          </w:tcPr>
          <w:p w:rsidR="004D4255" w:rsidRPr="008C557B" w:rsidRDefault="004D4255" w:rsidP="00701576">
            <w:pPr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>Kép</w:t>
            </w:r>
          </w:p>
        </w:tc>
      </w:tr>
      <w:tr w:rsidR="004D4255" w:rsidRPr="008C557B" w:rsidTr="00701576">
        <w:trPr>
          <w:trHeight w:val="4528"/>
        </w:trPr>
        <w:tc>
          <w:tcPr>
            <w:tcW w:w="9630" w:type="dxa"/>
            <w:gridSpan w:val="4"/>
          </w:tcPr>
          <w:p w:rsidR="004D4255" w:rsidRPr="008C557B" w:rsidRDefault="004D4255" w:rsidP="00701576">
            <w:pPr>
              <w:tabs>
                <w:tab w:val="center" w:pos="4745"/>
              </w:tabs>
              <w:spacing w:after="200" w:line="276" w:lineRule="auto"/>
              <w:rPr>
                <w:rFonts w:ascii="Calibri" w:eastAsia="Times New Roman" w:hAnsi="Calibri" w:cs="Times New Roman"/>
                <w:lang w:eastAsia="hu-HU"/>
              </w:rPr>
            </w:pPr>
            <w:r w:rsidRPr="008C557B">
              <w:rPr>
                <w:rFonts w:ascii="Calibri" w:eastAsia="Times New Roman" w:hAnsi="Calibri" w:cs="Times New Roman"/>
                <w:lang w:eastAsia="hu-HU"/>
              </w:rPr>
              <w:t xml:space="preserve">   </w:t>
            </w:r>
            <w:r w:rsidRPr="008C557B">
              <w:rPr>
                <w:rFonts w:ascii="Calibri" w:eastAsia="Times New Roman" w:hAnsi="Calibri" w:cs="Times New Roman"/>
                <w:noProof/>
                <w:lang w:eastAsia="hu-HU"/>
              </w:rPr>
              <w:drawing>
                <wp:inline distT="0" distB="0" distL="0" distR="0" wp14:anchorId="37C37BA1" wp14:editId="616AABCC">
                  <wp:extent cx="4800000" cy="3600000"/>
                  <wp:effectExtent l="0" t="0" r="635" b="63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6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557B">
              <w:rPr>
                <w:rFonts w:ascii="Calibri" w:eastAsia="Times New Roman" w:hAnsi="Calibri" w:cs="Times New Roman"/>
                <w:lang w:eastAsia="hu-HU"/>
              </w:rPr>
              <w:t xml:space="preserve">  </w:t>
            </w:r>
          </w:p>
        </w:tc>
      </w:tr>
    </w:tbl>
    <w:p w:rsidR="004D4255" w:rsidRPr="008C557B" w:rsidRDefault="004D4255" w:rsidP="004D4255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bookmarkStart w:id="0" w:name="_GoBack"/>
      <w:bookmarkEnd w:id="0"/>
    </w:p>
    <w:sectPr w:rsidR="004D4255" w:rsidRPr="008C5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43AA7"/>
    <w:multiLevelType w:val="hybridMultilevel"/>
    <w:tmpl w:val="8A6E494E"/>
    <w:lvl w:ilvl="0" w:tplc="8C18DC4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68E72CC5"/>
    <w:multiLevelType w:val="hybridMultilevel"/>
    <w:tmpl w:val="C7802F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55"/>
    <w:rsid w:val="002E57EE"/>
    <w:rsid w:val="004D4255"/>
    <w:rsid w:val="009D21C4"/>
    <w:rsid w:val="00CA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00D3F-7FF5-4D4A-84B3-38245148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D425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2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1441</Words>
  <Characters>9949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jogiasz</cp:lastModifiedBy>
  <cp:revision>2</cp:revision>
  <dcterms:created xsi:type="dcterms:W3CDTF">2018-02-07T10:00:00Z</dcterms:created>
  <dcterms:modified xsi:type="dcterms:W3CDTF">2018-02-07T10:00:00Z</dcterms:modified>
</cp:coreProperties>
</file>