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A5A" w:rsidRPr="006F5A5A" w:rsidRDefault="006F5A5A" w:rsidP="006F5A5A">
      <w:pPr>
        <w:jc w:val="center"/>
        <w:rPr>
          <w:rFonts w:eastAsia="Calibri"/>
          <w:b/>
          <w:szCs w:val="24"/>
        </w:rPr>
      </w:pPr>
      <w:r w:rsidRPr="006F5A5A">
        <w:rPr>
          <w:rFonts w:eastAsia="Calibri"/>
          <w:b/>
          <w:szCs w:val="24"/>
        </w:rPr>
        <w:t>Keszthely Város Önkormányzata Képviselő-testülete</w:t>
      </w:r>
    </w:p>
    <w:p w:rsidR="006F5A5A" w:rsidRPr="006F5A5A" w:rsidRDefault="006F5A5A" w:rsidP="006F5A5A">
      <w:pPr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50/2020. (XII.11.</w:t>
      </w:r>
      <w:r w:rsidRPr="006F5A5A">
        <w:rPr>
          <w:rFonts w:eastAsia="Calibri"/>
          <w:b/>
          <w:szCs w:val="24"/>
        </w:rPr>
        <w:t>) önkormányzati rendelete</w:t>
      </w:r>
    </w:p>
    <w:p w:rsidR="006F5A5A" w:rsidRPr="006F5A5A" w:rsidRDefault="006F5A5A" w:rsidP="006F5A5A">
      <w:pPr>
        <w:jc w:val="center"/>
        <w:rPr>
          <w:rFonts w:eastAsia="Calibri"/>
          <w:b/>
        </w:rPr>
      </w:pPr>
      <w:proofErr w:type="gramStart"/>
      <w:r w:rsidRPr="006F5A5A">
        <w:rPr>
          <w:rFonts w:eastAsia="Calibri"/>
          <w:b/>
        </w:rPr>
        <w:t>az</w:t>
      </w:r>
      <w:proofErr w:type="gramEnd"/>
      <w:r w:rsidRPr="006F5A5A">
        <w:rPr>
          <w:rFonts w:eastAsia="Calibri"/>
          <w:b/>
        </w:rPr>
        <w:t xml:space="preserve"> önkormányzat törzsvagyonának átminősítéséről szóló </w:t>
      </w:r>
    </w:p>
    <w:p w:rsidR="006F5A5A" w:rsidRPr="006F5A5A" w:rsidRDefault="006F5A5A" w:rsidP="006F5A5A">
      <w:pPr>
        <w:jc w:val="center"/>
        <w:rPr>
          <w:rFonts w:eastAsia="Calibri"/>
          <w:b/>
        </w:rPr>
      </w:pPr>
      <w:r w:rsidRPr="006F5A5A">
        <w:rPr>
          <w:rFonts w:eastAsia="Calibri"/>
          <w:b/>
        </w:rPr>
        <w:t xml:space="preserve">39/2013. (X. 31.) önkormányzati rendelet </w:t>
      </w:r>
    </w:p>
    <w:p w:rsidR="006F5A5A" w:rsidRPr="006F5A5A" w:rsidRDefault="006F5A5A" w:rsidP="006F5A5A">
      <w:pPr>
        <w:jc w:val="center"/>
        <w:rPr>
          <w:rFonts w:eastAsia="Calibri"/>
          <w:b/>
        </w:rPr>
      </w:pPr>
      <w:proofErr w:type="gramStart"/>
      <w:r w:rsidRPr="006F5A5A">
        <w:rPr>
          <w:rFonts w:eastAsia="Calibri"/>
          <w:b/>
        </w:rPr>
        <w:t>módosításáról</w:t>
      </w:r>
      <w:proofErr w:type="gramEnd"/>
    </w:p>
    <w:p w:rsidR="006F5A5A" w:rsidRPr="006F5A5A" w:rsidRDefault="006F5A5A" w:rsidP="006F5A5A">
      <w:pPr>
        <w:spacing w:line="276" w:lineRule="auto"/>
        <w:jc w:val="center"/>
        <w:rPr>
          <w:rFonts w:eastAsia="Calibri"/>
        </w:rPr>
      </w:pPr>
    </w:p>
    <w:p w:rsidR="006F5A5A" w:rsidRPr="006F5A5A" w:rsidRDefault="006F5A5A" w:rsidP="006F5A5A">
      <w:pPr>
        <w:jc w:val="both"/>
        <w:rPr>
          <w:rFonts w:eastAsia="Times New Roman"/>
          <w:lang w:eastAsia="hu-HU"/>
        </w:rPr>
      </w:pPr>
      <w:r w:rsidRPr="006F5A5A">
        <w:rPr>
          <w:rFonts w:eastAsia="Calibri"/>
        </w:rPr>
        <w:t xml:space="preserve">Keszthely Város Önkormányzata Képviselő-testülete az Alaptörvény 32. cikk (2) bekezdésében meghatározott </w:t>
      </w:r>
      <w:r w:rsidRPr="006F5A5A">
        <w:rPr>
          <w:rFonts w:eastAsia="Times New Roman"/>
          <w:lang w:eastAsia="hu-HU"/>
        </w:rPr>
        <w:t>eredeti jogalkotói hatáskörében</w:t>
      </w:r>
      <w:r w:rsidRPr="006F5A5A">
        <w:rPr>
          <w:rFonts w:eastAsia="Calibri"/>
        </w:rPr>
        <w:t xml:space="preserve">, valamint Magyarország helyi önkormányzatairól szóló 2011. évi CLXXXIX. törvény 13.§ (1) bekezdés 1. pontjában, </w:t>
      </w:r>
      <w:r w:rsidRPr="006F5A5A">
        <w:rPr>
          <w:rFonts w:eastAsia="Times New Roman"/>
          <w:lang w:eastAsia="hu-HU"/>
        </w:rPr>
        <w:t>a nemzeti vagyonról szóló 2011. évi CXCVI. törvény 5. § (2) bekezdés b) és c) pontjában, 5. § (4) bekezdésében, 6. § (6) bekezdésében, 18. § (1) bekezdésében, az Alaptörvény 32. cikk (1) bekezdés e) pontjában meghatározott feladatkörében eljárva a következőket rendeli el.</w:t>
      </w:r>
    </w:p>
    <w:p w:rsidR="006F5A5A" w:rsidRPr="006F5A5A" w:rsidRDefault="006F5A5A" w:rsidP="006F5A5A">
      <w:pPr>
        <w:jc w:val="both"/>
        <w:rPr>
          <w:rFonts w:eastAsia="Times New Roman"/>
          <w:lang w:eastAsia="hu-HU"/>
        </w:rPr>
      </w:pPr>
    </w:p>
    <w:p w:rsidR="006F5A5A" w:rsidRPr="006F5A5A" w:rsidRDefault="006F5A5A" w:rsidP="006F5A5A">
      <w:pPr>
        <w:jc w:val="both"/>
        <w:rPr>
          <w:rFonts w:eastAsia="Calibri"/>
        </w:rPr>
      </w:pPr>
      <w:r w:rsidRPr="006F5A5A">
        <w:rPr>
          <w:rFonts w:eastAsia="Times New Roman"/>
          <w:b/>
          <w:lang w:eastAsia="hu-HU"/>
        </w:rPr>
        <w:t>1. §</w:t>
      </w:r>
      <w:r w:rsidRPr="006F5A5A">
        <w:rPr>
          <w:rFonts w:eastAsia="Calibri"/>
        </w:rPr>
        <w:t xml:space="preserve"> Az önkormányzat törzsvagyonának átminősítéséről szóló 39/2013. (X. 31.) önkormányzati rendelet 1. § (2) bekezdése az alábbi 25)-26) alponttal egészül ki:</w:t>
      </w:r>
    </w:p>
    <w:p w:rsidR="006F5A5A" w:rsidRPr="006F5A5A" w:rsidRDefault="006F5A5A" w:rsidP="006F5A5A">
      <w:pPr>
        <w:jc w:val="both"/>
        <w:rPr>
          <w:rFonts w:eastAsia="Calibri"/>
        </w:rPr>
      </w:pPr>
    </w:p>
    <w:p w:rsidR="006F5A5A" w:rsidRPr="006F5A5A" w:rsidRDefault="006F5A5A" w:rsidP="003A7146">
      <w:pPr>
        <w:ind w:left="567" w:hanging="567"/>
        <w:jc w:val="both"/>
        <w:rPr>
          <w:rFonts w:eastAsia="Calibri"/>
        </w:rPr>
      </w:pPr>
      <w:r w:rsidRPr="006F5A5A">
        <w:rPr>
          <w:rFonts w:eastAsia="Calibri"/>
        </w:rPr>
        <w:t>„1.§</w:t>
      </w:r>
      <w:r w:rsidRPr="006F5A5A">
        <w:rPr>
          <w:rFonts w:eastAsia="Calibri"/>
        </w:rPr>
        <w:tab/>
        <w:t xml:space="preserve">(2) Településrendezési célok érdekében – Keszthely közigazgatási területének helyi </w:t>
      </w:r>
      <w:bookmarkStart w:id="0" w:name="_GoBack"/>
      <w:r w:rsidRPr="006F5A5A">
        <w:rPr>
          <w:rFonts w:eastAsia="Calibri"/>
        </w:rPr>
        <w:t>építési szabályzatáról szóló 32/2009.(X.15.) önkormányzati rendelet alapján –</w:t>
      </w:r>
    </w:p>
    <w:p w:rsidR="006F5A5A" w:rsidRPr="006F5A5A" w:rsidRDefault="006F5A5A" w:rsidP="003A7146">
      <w:pPr>
        <w:jc w:val="both"/>
        <w:rPr>
          <w:rFonts w:eastAsia="Calibri"/>
        </w:rPr>
      </w:pPr>
    </w:p>
    <w:p w:rsidR="006F5A5A" w:rsidRPr="006F5A5A" w:rsidRDefault="006F5A5A" w:rsidP="003A7146">
      <w:pPr>
        <w:numPr>
          <w:ilvl w:val="0"/>
          <w:numId w:val="1"/>
        </w:numPr>
        <w:spacing w:after="200"/>
        <w:jc w:val="both"/>
        <w:rPr>
          <w:rFonts w:eastAsia="Calibri"/>
          <w:b/>
          <w:bCs/>
          <w:i/>
          <w:iCs/>
        </w:rPr>
      </w:pPr>
      <w:r w:rsidRPr="006F5A5A">
        <w:rPr>
          <w:rFonts w:eastAsia="Calibri"/>
          <w:b/>
          <w:bCs/>
          <w:i/>
          <w:iCs/>
        </w:rPr>
        <w:t xml:space="preserve">a keszthelyi 1334/3 </w:t>
      </w:r>
      <w:proofErr w:type="spellStart"/>
      <w:r w:rsidRPr="006F5A5A">
        <w:rPr>
          <w:rFonts w:eastAsia="Calibri"/>
          <w:b/>
          <w:bCs/>
          <w:i/>
          <w:iCs/>
        </w:rPr>
        <w:t>hrsz-ú</w:t>
      </w:r>
      <w:proofErr w:type="spellEnd"/>
      <w:r w:rsidRPr="006F5A5A">
        <w:rPr>
          <w:rFonts w:eastAsia="Calibri"/>
          <w:b/>
          <w:bCs/>
          <w:i/>
          <w:iCs/>
        </w:rPr>
        <w:t xml:space="preserve">, 1397 m² alapterületű, kivett játszótér megnevezésű, az önkormányzat kizárólagos tulajdonát képező forgalomképtelen törzsvagyonba tartozó ingatlanból, a telekalakítást követően kialakuló 1334/6 </w:t>
      </w:r>
      <w:proofErr w:type="spellStart"/>
      <w:r w:rsidRPr="006F5A5A">
        <w:rPr>
          <w:rFonts w:eastAsia="Calibri"/>
          <w:b/>
          <w:bCs/>
          <w:i/>
          <w:iCs/>
        </w:rPr>
        <w:t>hrsz-ú</w:t>
      </w:r>
      <w:proofErr w:type="spellEnd"/>
      <w:r w:rsidRPr="006F5A5A">
        <w:rPr>
          <w:rFonts w:eastAsia="Calibri"/>
          <w:b/>
          <w:bCs/>
          <w:i/>
          <w:iCs/>
        </w:rPr>
        <w:t xml:space="preserve"> ingatlanrészt.</w:t>
      </w:r>
    </w:p>
    <w:p w:rsidR="006F5A5A" w:rsidRPr="006F5A5A" w:rsidRDefault="006F5A5A" w:rsidP="003A7146">
      <w:pPr>
        <w:numPr>
          <w:ilvl w:val="0"/>
          <w:numId w:val="1"/>
        </w:numPr>
        <w:spacing w:after="200"/>
        <w:rPr>
          <w:rFonts w:eastAsia="Calibri"/>
          <w:b/>
          <w:bCs/>
          <w:i/>
          <w:iCs/>
        </w:rPr>
      </w:pPr>
      <w:r w:rsidRPr="006F5A5A">
        <w:rPr>
          <w:rFonts w:eastAsia="Calibri"/>
          <w:b/>
          <w:bCs/>
          <w:i/>
          <w:iCs/>
        </w:rPr>
        <w:t xml:space="preserve">a keszthelyi 1206/24 </w:t>
      </w:r>
      <w:proofErr w:type="spellStart"/>
      <w:r w:rsidRPr="006F5A5A">
        <w:rPr>
          <w:rFonts w:eastAsia="Calibri"/>
          <w:b/>
          <w:bCs/>
          <w:i/>
          <w:iCs/>
        </w:rPr>
        <w:t>hrsz-ú</w:t>
      </w:r>
      <w:proofErr w:type="spellEnd"/>
      <w:r w:rsidRPr="006F5A5A">
        <w:rPr>
          <w:rFonts w:eastAsia="Calibri"/>
          <w:b/>
          <w:bCs/>
          <w:i/>
          <w:iCs/>
        </w:rPr>
        <w:t>, 5556 m² alapterületű, kivett közterület megnevezésű, az önkormányzat kizárólagos tulajdonát képező forgalomképtelen törzsvagyonba tartozó ingatlant.”</w:t>
      </w:r>
    </w:p>
    <w:bookmarkEnd w:id="0"/>
    <w:p w:rsidR="006F5A5A" w:rsidRPr="006F5A5A" w:rsidRDefault="006F5A5A" w:rsidP="006F5A5A">
      <w:pPr>
        <w:jc w:val="both"/>
        <w:rPr>
          <w:rFonts w:eastAsia="Calibri"/>
          <w:b/>
        </w:rPr>
      </w:pPr>
    </w:p>
    <w:p w:rsidR="006F5A5A" w:rsidRPr="006F5A5A" w:rsidRDefault="006F5A5A" w:rsidP="006F5A5A">
      <w:pPr>
        <w:jc w:val="both"/>
        <w:rPr>
          <w:rFonts w:eastAsia="Calibri"/>
        </w:rPr>
      </w:pPr>
      <w:r w:rsidRPr="006F5A5A">
        <w:rPr>
          <w:rFonts w:eastAsia="Calibri"/>
          <w:b/>
          <w:bCs/>
        </w:rPr>
        <w:t>2.§</w:t>
      </w:r>
      <w:r w:rsidRPr="006F5A5A">
        <w:rPr>
          <w:rFonts w:eastAsia="Calibri"/>
        </w:rPr>
        <w:t xml:space="preserve"> Záró rendelkezések</w:t>
      </w:r>
    </w:p>
    <w:p w:rsidR="006F5A5A" w:rsidRPr="006F5A5A" w:rsidRDefault="006F5A5A" w:rsidP="006F5A5A">
      <w:pPr>
        <w:jc w:val="both"/>
        <w:rPr>
          <w:rFonts w:eastAsia="Calibri"/>
        </w:rPr>
      </w:pPr>
      <w:r w:rsidRPr="006F5A5A">
        <w:rPr>
          <w:rFonts w:eastAsia="Calibri"/>
        </w:rPr>
        <w:t>(1) E rendelet a kihirdetés napját követő napon lép hatályba.</w:t>
      </w:r>
    </w:p>
    <w:p w:rsidR="006F5A5A" w:rsidRPr="006F5A5A" w:rsidRDefault="006F5A5A" w:rsidP="006F5A5A">
      <w:pPr>
        <w:jc w:val="both"/>
        <w:rPr>
          <w:rFonts w:eastAsia="Calibri"/>
        </w:rPr>
      </w:pPr>
      <w:r w:rsidRPr="006F5A5A">
        <w:rPr>
          <w:rFonts w:eastAsia="Calibri"/>
        </w:rPr>
        <w:t xml:space="preserve">(2) Jelen rendelet hatályba lépésének napját követő napon hatályát veszti. </w:t>
      </w:r>
    </w:p>
    <w:p w:rsidR="006F5A5A" w:rsidRPr="006F5A5A" w:rsidRDefault="006F5A5A" w:rsidP="006F5A5A">
      <w:pPr>
        <w:jc w:val="both"/>
        <w:rPr>
          <w:rFonts w:eastAsia="Calibri"/>
        </w:rPr>
      </w:pPr>
    </w:p>
    <w:p w:rsidR="006F5A5A" w:rsidRPr="006F5A5A" w:rsidRDefault="006F5A5A" w:rsidP="006F5A5A">
      <w:pPr>
        <w:jc w:val="both"/>
        <w:rPr>
          <w:rFonts w:eastAsia="Calibri"/>
        </w:rPr>
      </w:pPr>
    </w:p>
    <w:p w:rsidR="006F5A5A" w:rsidRPr="006F5A5A" w:rsidRDefault="006F5A5A" w:rsidP="006F5A5A">
      <w:pPr>
        <w:jc w:val="both"/>
        <w:rPr>
          <w:rFonts w:eastAsia="Calibri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40"/>
        <w:gridCol w:w="4532"/>
      </w:tblGrid>
      <w:tr w:rsidR="006F5A5A" w:rsidRPr="006F5A5A" w:rsidTr="0063162A">
        <w:trPr>
          <w:jc w:val="center"/>
        </w:trPr>
        <w:tc>
          <w:tcPr>
            <w:tcW w:w="4605" w:type="dxa"/>
          </w:tcPr>
          <w:p w:rsidR="006F5A5A" w:rsidRPr="006F5A5A" w:rsidRDefault="006F5A5A" w:rsidP="006F5A5A">
            <w:pPr>
              <w:jc w:val="center"/>
              <w:rPr>
                <w:rFonts w:eastAsia="Calibri"/>
              </w:rPr>
            </w:pPr>
            <w:r w:rsidRPr="006F5A5A">
              <w:rPr>
                <w:rFonts w:eastAsia="Calibri"/>
              </w:rPr>
              <w:t>Nagy Bálint</w:t>
            </w:r>
          </w:p>
        </w:tc>
        <w:tc>
          <w:tcPr>
            <w:tcW w:w="4605" w:type="dxa"/>
          </w:tcPr>
          <w:p w:rsidR="006F5A5A" w:rsidRPr="006F5A5A" w:rsidRDefault="006F5A5A" w:rsidP="006F5A5A">
            <w:pPr>
              <w:jc w:val="center"/>
              <w:rPr>
                <w:rFonts w:eastAsia="Calibri"/>
              </w:rPr>
            </w:pPr>
            <w:r w:rsidRPr="006F5A5A">
              <w:rPr>
                <w:rFonts w:eastAsia="Calibri"/>
              </w:rPr>
              <w:t>Dr. Gábor Hajnalka</w:t>
            </w:r>
          </w:p>
        </w:tc>
      </w:tr>
      <w:tr w:rsidR="006F5A5A" w:rsidRPr="006F5A5A" w:rsidTr="0063162A">
        <w:trPr>
          <w:jc w:val="center"/>
        </w:trPr>
        <w:tc>
          <w:tcPr>
            <w:tcW w:w="4605" w:type="dxa"/>
          </w:tcPr>
          <w:p w:rsidR="006F5A5A" w:rsidRPr="006F5A5A" w:rsidRDefault="006F5A5A" w:rsidP="006F5A5A">
            <w:pPr>
              <w:jc w:val="center"/>
              <w:rPr>
                <w:rFonts w:eastAsia="Calibri"/>
              </w:rPr>
            </w:pPr>
            <w:r w:rsidRPr="006F5A5A">
              <w:rPr>
                <w:rFonts w:eastAsia="Calibri"/>
              </w:rPr>
              <w:t>polgármester</w:t>
            </w:r>
          </w:p>
        </w:tc>
        <w:tc>
          <w:tcPr>
            <w:tcW w:w="4605" w:type="dxa"/>
          </w:tcPr>
          <w:p w:rsidR="006F5A5A" w:rsidRPr="006F5A5A" w:rsidRDefault="006F5A5A" w:rsidP="006F5A5A">
            <w:pPr>
              <w:jc w:val="center"/>
              <w:rPr>
                <w:rFonts w:eastAsia="Calibri"/>
              </w:rPr>
            </w:pPr>
            <w:r w:rsidRPr="006F5A5A">
              <w:rPr>
                <w:rFonts w:eastAsia="Calibri"/>
              </w:rPr>
              <w:t xml:space="preserve">jegyző </w:t>
            </w:r>
          </w:p>
        </w:tc>
      </w:tr>
    </w:tbl>
    <w:p w:rsidR="006F5A5A" w:rsidRPr="006F5A5A" w:rsidRDefault="006F5A5A" w:rsidP="006F5A5A">
      <w:pPr>
        <w:rPr>
          <w:rFonts w:eastAsia="Calibri"/>
        </w:rPr>
      </w:pPr>
    </w:p>
    <w:p w:rsidR="00BA3389" w:rsidRDefault="00BA3389"/>
    <w:sectPr w:rsidR="00BA33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78586E"/>
    <w:multiLevelType w:val="hybridMultilevel"/>
    <w:tmpl w:val="0F1AA0C2"/>
    <w:lvl w:ilvl="0" w:tplc="7E9453C4">
      <w:start w:val="25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A5A"/>
    <w:rsid w:val="003A7146"/>
    <w:rsid w:val="006F5A5A"/>
    <w:rsid w:val="00BA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8DC37F-FCEB-4550-8396-94F69CB2F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ook Antiqua" w:eastAsiaTheme="minorHAnsi" w:hAnsi="Book Antiqua" w:cs="Times New Roman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Ibolya</dc:creator>
  <cp:keywords/>
  <dc:description/>
  <cp:lastModifiedBy>Tóth Ibolya</cp:lastModifiedBy>
  <cp:revision>2</cp:revision>
  <dcterms:created xsi:type="dcterms:W3CDTF">2020-12-08T09:57:00Z</dcterms:created>
  <dcterms:modified xsi:type="dcterms:W3CDTF">2020-12-08T10:00:00Z</dcterms:modified>
</cp:coreProperties>
</file>