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F3F" w:rsidRDefault="00B30F3F" w:rsidP="00B30F3F">
      <w:pPr>
        <w:pStyle w:val="Norml1"/>
        <w:numPr>
          <w:ilvl w:val="2"/>
          <w:numId w:val="1"/>
        </w:numPr>
        <w:spacing w:line="240" w:lineRule="auto"/>
        <w:ind w:hanging="35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számú melléklet</w:t>
      </w:r>
    </w:p>
    <w:p w:rsidR="00B30F3F" w:rsidRDefault="00B30F3F" w:rsidP="00B30F3F">
      <w:pPr>
        <w:pStyle w:val="Norml1"/>
        <w:spacing w:line="240" w:lineRule="auto"/>
        <w:jc w:val="right"/>
      </w:pPr>
    </w:p>
    <w:p w:rsidR="00B30F3F" w:rsidRDefault="00B30F3F" w:rsidP="00B30F3F">
      <w:pPr>
        <w:pStyle w:val="Norml1"/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 O G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 O M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 G H A T Á R O Z Á S</w:t>
      </w:r>
    </w:p>
    <w:p w:rsidR="00B30F3F" w:rsidRDefault="00B30F3F" w:rsidP="00B30F3F">
      <w:pPr>
        <w:pStyle w:val="Norml1"/>
        <w:spacing w:line="240" w:lineRule="auto"/>
        <w:jc w:val="both"/>
      </w:pPr>
    </w:p>
    <w:p w:rsidR="00B30F3F" w:rsidRDefault="00B30F3F" w:rsidP="00B30F3F">
      <w:pPr>
        <w:pStyle w:val="Norml1"/>
        <w:spacing w:line="240" w:lineRule="auto"/>
        <w:jc w:val="both"/>
      </w:pPr>
    </w:p>
    <w:p w:rsidR="00B30F3F" w:rsidRDefault="00B30F3F" w:rsidP="00B30F3F">
      <w:pPr>
        <w:pStyle w:val="Norml1"/>
        <w:tabs>
          <w:tab w:val="left" w:pos="1620"/>
        </w:tabs>
        <w:spacing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Lakózóna:</w:t>
      </w:r>
      <w:r>
        <w:rPr>
          <w:rFonts w:ascii="Times New Roman" w:hAnsi="Times New Roman" w:cs="Times New Roman"/>
          <w:sz w:val="24"/>
          <w:szCs w:val="24"/>
        </w:rPr>
        <w:tab/>
        <w:t>az építési telken belül a főépület elhelyezésére szolgáló terület</w:t>
      </w:r>
    </w:p>
    <w:p w:rsidR="00B30F3F" w:rsidRDefault="00B30F3F" w:rsidP="00B30F3F">
      <w:pPr>
        <w:pStyle w:val="Norml1"/>
        <w:tabs>
          <w:tab w:val="left" w:pos="1620"/>
        </w:tabs>
        <w:spacing w:line="240" w:lineRule="auto"/>
        <w:jc w:val="both"/>
      </w:pPr>
    </w:p>
    <w:p w:rsidR="00B30F3F" w:rsidRDefault="00B30F3F" w:rsidP="00B30F3F">
      <w:pPr>
        <w:pStyle w:val="Norml1"/>
        <w:tabs>
          <w:tab w:val="left" w:pos="1620"/>
        </w:tabs>
        <w:spacing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Melléképület:</w:t>
      </w:r>
      <w:r>
        <w:rPr>
          <w:rFonts w:ascii="Times New Roman" w:hAnsi="Times New Roman" w:cs="Times New Roman"/>
          <w:sz w:val="24"/>
          <w:szCs w:val="24"/>
        </w:rPr>
        <w:tab/>
        <w:t xml:space="preserve">A rendeltetési egységhez tartozó egyéb, kiegészítő helyiséget (tárolás,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 xml:space="preserve">állattartás, a fő rendeltetési egység működéséhez kapcsolódó tevékenységek)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magába foglaló önálló épület.</w:t>
      </w:r>
    </w:p>
    <w:p w:rsidR="00B30F3F" w:rsidRDefault="00B30F3F" w:rsidP="00B30F3F">
      <w:pPr>
        <w:pStyle w:val="Norml1"/>
        <w:tabs>
          <w:tab w:val="left" w:pos="1620"/>
        </w:tabs>
        <w:spacing w:line="240" w:lineRule="auto"/>
        <w:jc w:val="both"/>
      </w:pPr>
    </w:p>
    <w:p w:rsidR="00B30F3F" w:rsidRDefault="00B30F3F" w:rsidP="00B30F3F">
      <w:pPr>
        <w:pStyle w:val="Norml1"/>
        <w:tabs>
          <w:tab w:val="left" w:pos="1080"/>
        </w:tabs>
        <w:spacing w:line="24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légszennyezettségi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zóna: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légszennyezettség alapján kijelölt olyan területegységet</w:t>
      </w:r>
      <w:r>
        <w:rPr>
          <w:rFonts w:ascii="Times New Roman" w:hAnsi="Times New Roman" w:cs="Times New Roman"/>
          <w:sz w:val="24"/>
          <w:szCs w:val="24"/>
        </w:rPr>
        <w:br/>
        <w:t xml:space="preserve">jelent, amelyen belül a környezetvédelmi hatóság által meghatározott helyen, a szennyező anyag koncentrációja tartósan vagy időszakosan a </w:t>
      </w:r>
      <w:proofErr w:type="spellStart"/>
      <w:r>
        <w:rPr>
          <w:rFonts w:ascii="Times New Roman" w:hAnsi="Times New Roman" w:cs="Times New Roman"/>
          <w:sz w:val="24"/>
          <w:szCs w:val="24"/>
        </w:rPr>
        <w:t>légszennyezettségi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határértékekről, a helyhez kötött légszennyező pontforrások kibocsátási határértékeiről szóló hatályos együttes miniszteri rendelet 4. számú mellékletében meghatározott tartományok valamelyikébe esik.</w:t>
      </w:r>
    </w:p>
    <w:p w:rsidR="00B30F3F" w:rsidRDefault="00B30F3F" w:rsidP="00B30F3F">
      <w:pPr>
        <w:pStyle w:val="Norml1"/>
        <w:tabs>
          <w:tab w:val="left" w:pos="1080"/>
        </w:tabs>
        <w:spacing w:line="240" w:lineRule="auto"/>
        <w:ind w:left="3060" w:hanging="306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10. számú zónába az ország 1. – 9. zónába nem sorolt összes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területe tartozik.</w:t>
      </w:r>
    </w:p>
    <w:p w:rsidR="00B30F3F" w:rsidRDefault="00B30F3F" w:rsidP="00B30F3F">
      <w:pPr>
        <w:pStyle w:val="Norml1"/>
        <w:tabs>
          <w:tab w:val="left" w:pos="1620"/>
        </w:tabs>
        <w:spacing w:line="240" w:lineRule="auto"/>
        <w:jc w:val="both"/>
      </w:pPr>
    </w:p>
    <w:p w:rsidR="00B30F3F" w:rsidRDefault="00B30F3F" w:rsidP="00B30F3F">
      <w:pPr>
        <w:pStyle w:val="Norml1"/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Épületmagasság: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Az épület valamennyi külső és belső, sík vagy kiterített íves homlokzati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felülete összegének (F) valamennyi, e felületek vízszintesen mért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hosszának összegével (L) való osztásából (F/L) eredő érték.</w:t>
      </w:r>
    </w:p>
    <w:p w:rsidR="00B30F3F" w:rsidRDefault="00B30F3F" w:rsidP="00B30F3F">
      <w:pPr>
        <w:pStyle w:val="Norml1"/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F3F" w:rsidRDefault="00B30F3F" w:rsidP="00B30F3F">
      <w:pPr>
        <w:pStyle w:val="Norml1"/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Építési hely: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Az építési teleknek az elő-, oldal- és hátsókerti építési határvonalai által </w:t>
      </w:r>
      <w:r>
        <w:rPr>
          <w:rFonts w:ascii="Times New Roman" w:hAnsi="Times New Roman" w:cs="Times New Roman"/>
          <w:sz w:val="24"/>
          <w:szCs w:val="24"/>
        </w:rPr>
        <w:tab/>
        <w:t xml:space="preserve">körülhatárolt beépíthető területrésze, amelyen - a védőtávolságok és más </w:t>
      </w:r>
      <w:r>
        <w:rPr>
          <w:rFonts w:ascii="Times New Roman" w:hAnsi="Times New Roman" w:cs="Times New Roman"/>
          <w:sz w:val="24"/>
          <w:szCs w:val="24"/>
        </w:rPr>
        <w:tab/>
        <w:t xml:space="preserve">jogszabályi előírások megtartásával, vagy azon belül a szabályozási terven </w:t>
      </w:r>
      <w:r>
        <w:rPr>
          <w:rFonts w:ascii="Times New Roman" w:hAnsi="Times New Roman" w:cs="Times New Roman"/>
          <w:sz w:val="24"/>
          <w:szCs w:val="24"/>
        </w:rPr>
        <w:tab/>
        <w:t xml:space="preserve">jelölt beépíthető területrészen - az övezeti előírások szerinti telekbeépítettség </w:t>
      </w:r>
      <w:r>
        <w:rPr>
          <w:rFonts w:ascii="Times New Roman" w:hAnsi="Times New Roman" w:cs="Times New Roman"/>
          <w:sz w:val="24"/>
          <w:szCs w:val="24"/>
        </w:rPr>
        <w:tab/>
        <w:t>mértékéig az épület (épületek) elhelyezhető (elhelyezhetők).</w:t>
      </w:r>
    </w:p>
    <w:p w:rsidR="00B30F3F" w:rsidRDefault="00B30F3F" w:rsidP="00B30F3F">
      <w:pPr>
        <w:pStyle w:val="Norml1"/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F3F" w:rsidRPr="007E65DA" w:rsidRDefault="00B30F3F" w:rsidP="00B30F3F">
      <w:pPr>
        <w:tabs>
          <w:tab w:val="num" w:pos="420"/>
        </w:tabs>
        <w:ind w:left="4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Középület</w:t>
      </w:r>
      <w:r w:rsidRPr="007E65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Közösségi funkciónak helyet adó épületek. </w:t>
      </w:r>
    </w:p>
    <w:p w:rsidR="00B30F3F" w:rsidRDefault="00B30F3F" w:rsidP="00B30F3F">
      <w:pPr>
        <w:pStyle w:val="Norml1"/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F3F" w:rsidRPr="007E65DA" w:rsidRDefault="00B30F3F" w:rsidP="00B30F3F">
      <w:pPr>
        <w:ind w:left="1276" w:hanging="12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65DA">
        <w:rPr>
          <w:rFonts w:ascii="Times New Roman" w:hAnsi="Times New Roman" w:cs="Times New Roman"/>
          <w:b/>
          <w:bCs/>
          <w:sz w:val="24"/>
          <w:szCs w:val="24"/>
        </w:rPr>
        <w:t>Védőzöld</w:t>
      </w:r>
      <w:proofErr w:type="spellEnd"/>
      <w:r w:rsidRPr="007E65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E65DA">
        <w:rPr>
          <w:rFonts w:ascii="Times New Roman" w:hAnsi="Times New Roman" w:cs="Times New Roman"/>
          <w:sz w:val="24"/>
          <w:szCs w:val="24"/>
        </w:rPr>
        <w:t>Környezeti terhelések (zaj, por, stb.) csökkentése érdekében telepített</w:t>
      </w:r>
      <w:r>
        <w:rPr>
          <w:rFonts w:ascii="Times New Roman" w:hAnsi="Times New Roman" w:cs="Times New Roman"/>
          <w:sz w:val="24"/>
          <w:szCs w:val="24"/>
        </w:rPr>
        <w:t xml:space="preserve"> nö</w:t>
      </w:r>
      <w:r w:rsidRPr="007E65DA">
        <w:rPr>
          <w:rFonts w:ascii="Times New Roman" w:hAnsi="Times New Roman" w:cs="Times New Roman"/>
          <w:sz w:val="24"/>
          <w:szCs w:val="24"/>
        </w:rPr>
        <w:t>vényállomány.</w:t>
      </w:r>
    </w:p>
    <w:p w:rsidR="00B30F3F" w:rsidRPr="007E65DA" w:rsidRDefault="00B30F3F" w:rsidP="00B30F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F3F" w:rsidRPr="007E65DA" w:rsidRDefault="00B30F3F" w:rsidP="00B30F3F">
      <w:pPr>
        <w:tabs>
          <w:tab w:val="num" w:pos="420"/>
        </w:tabs>
        <w:spacing w:line="240" w:lineRule="auto"/>
        <w:ind w:left="419" w:hanging="357"/>
        <w:rPr>
          <w:rFonts w:ascii="Times New Roman" w:hAnsi="Times New Roman" w:cs="Times New Roman"/>
          <w:sz w:val="24"/>
          <w:szCs w:val="24"/>
        </w:rPr>
      </w:pPr>
      <w:r w:rsidRPr="007E65DA">
        <w:rPr>
          <w:rFonts w:ascii="Times New Roman" w:hAnsi="Times New Roman" w:cs="Times New Roman"/>
          <w:b/>
          <w:bCs/>
          <w:sz w:val="24"/>
          <w:szCs w:val="24"/>
        </w:rPr>
        <w:t xml:space="preserve">Védőfásítás: </w:t>
      </w:r>
      <w:r w:rsidRPr="007E65DA">
        <w:rPr>
          <w:rFonts w:ascii="Times New Roman" w:hAnsi="Times New Roman" w:cs="Times New Roman"/>
          <w:sz w:val="24"/>
          <w:szCs w:val="24"/>
        </w:rPr>
        <w:t xml:space="preserve">Honos fafajokból telepített </w:t>
      </w:r>
      <w:proofErr w:type="spellStart"/>
      <w:r w:rsidRPr="007E65DA">
        <w:rPr>
          <w:rFonts w:ascii="Times New Roman" w:hAnsi="Times New Roman" w:cs="Times New Roman"/>
          <w:sz w:val="24"/>
          <w:szCs w:val="24"/>
        </w:rPr>
        <w:t>védőzöld</w:t>
      </w:r>
      <w:proofErr w:type="spellEnd"/>
      <w:r w:rsidRPr="007E65DA">
        <w:rPr>
          <w:rFonts w:ascii="Times New Roman" w:hAnsi="Times New Roman" w:cs="Times New Roman"/>
          <w:sz w:val="24"/>
          <w:szCs w:val="24"/>
        </w:rPr>
        <w:t>.</w:t>
      </w:r>
    </w:p>
    <w:p w:rsidR="00B30F3F" w:rsidRPr="007E65DA" w:rsidRDefault="00B30F3F" w:rsidP="00B30F3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0F3F" w:rsidRPr="007E65DA" w:rsidRDefault="00B30F3F" w:rsidP="00B30F3F">
      <w:pPr>
        <w:tabs>
          <w:tab w:val="num" w:pos="420"/>
        </w:tabs>
        <w:ind w:left="420" w:hanging="360"/>
        <w:rPr>
          <w:rFonts w:ascii="Times New Roman" w:hAnsi="Times New Roman" w:cs="Times New Roman"/>
          <w:sz w:val="24"/>
          <w:szCs w:val="24"/>
        </w:rPr>
      </w:pPr>
      <w:r w:rsidRPr="007E65DA">
        <w:rPr>
          <w:rFonts w:ascii="Times New Roman" w:hAnsi="Times New Roman" w:cs="Times New Roman"/>
          <w:b/>
          <w:bCs/>
          <w:sz w:val="24"/>
          <w:szCs w:val="24"/>
        </w:rPr>
        <w:t>Többszintes növényállomány</w:t>
      </w:r>
      <w:r w:rsidRPr="007E65D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30F3F" w:rsidRPr="007E65DA" w:rsidRDefault="00B30F3F" w:rsidP="00B30F3F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65DA">
        <w:rPr>
          <w:rFonts w:ascii="Times New Roman" w:hAnsi="Times New Roman" w:cs="Times New Roman"/>
          <w:sz w:val="24"/>
          <w:szCs w:val="24"/>
        </w:rPr>
        <w:t>Védőerdősávok esetén cserje, lombkoronaszint vagy bokorfa – magas növésű fa lombkoronaszintje.</w:t>
      </w:r>
    </w:p>
    <w:p w:rsidR="00B30F3F" w:rsidRPr="007E65DA" w:rsidRDefault="00B30F3F" w:rsidP="00B30F3F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65DA">
        <w:rPr>
          <w:rFonts w:ascii="Times New Roman" w:hAnsi="Times New Roman" w:cs="Times New Roman"/>
          <w:sz w:val="24"/>
          <w:szCs w:val="24"/>
        </w:rPr>
        <w:t>Teljes záródású védősáv keresztmetszete: cserje – bokorfa – magas növésű fa – bokorfa – cserje</w:t>
      </w:r>
    </w:p>
    <w:p w:rsidR="00B30F3F" w:rsidRPr="007E65DA" w:rsidRDefault="00B30F3F" w:rsidP="00B30F3F">
      <w:pPr>
        <w:rPr>
          <w:rFonts w:ascii="Times New Roman" w:hAnsi="Times New Roman" w:cs="Times New Roman"/>
          <w:sz w:val="24"/>
          <w:szCs w:val="24"/>
        </w:rPr>
      </w:pPr>
    </w:p>
    <w:p w:rsidR="00B30F3F" w:rsidRDefault="00B30F3F" w:rsidP="00B30F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65DA">
        <w:rPr>
          <w:rFonts w:ascii="Times New Roman" w:hAnsi="Times New Roman" w:cs="Times New Roman"/>
          <w:sz w:val="24"/>
          <w:szCs w:val="24"/>
        </w:rPr>
        <w:t>A többszintes növényállományt erdészeti illetve kertészeti tervek alapján kell kivitelezn</w:t>
      </w:r>
      <w:r>
        <w:rPr>
          <w:rFonts w:ascii="Times New Roman" w:hAnsi="Times New Roman" w:cs="Times New Roman"/>
          <w:sz w:val="24"/>
          <w:szCs w:val="24"/>
        </w:rPr>
        <w:t>i.</w:t>
      </w:r>
    </w:p>
    <w:p w:rsidR="00B30F3F" w:rsidRDefault="00B30F3F" w:rsidP="00B30F3F">
      <w:pPr>
        <w:rPr>
          <w:rFonts w:ascii="Times New Roman" w:hAnsi="Times New Roman" w:cs="Times New Roman"/>
          <w:sz w:val="24"/>
          <w:szCs w:val="24"/>
        </w:rPr>
      </w:pPr>
    </w:p>
    <w:p w:rsidR="00B30F3F" w:rsidRPr="00933980" w:rsidRDefault="00B30F3F" w:rsidP="00B30F3F">
      <w:pPr>
        <w:tabs>
          <w:tab w:val="num" w:pos="420"/>
        </w:tabs>
        <w:ind w:left="420" w:hanging="360"/>
        <w:rPr>
          <w:rFonts w:ascii="Times New Roman" w:hAnsi="Times New Roman" w:cs="Times New Roman"/>
          <w:sz w:val="24"/>
          <w:szCs w:val="24"/>
        </w:rPr>
      </w:pPr>
      <w:r w:rsidRPr="007E65DA">
        <w:rPr>
          <w:rFonts w:ascii="Times New Roman" w:hAnsi="Times New Roman" w:cs="Times New Roman"/>
          <w:b/>
          <w:bCs/>
          <w:sz w:val="24"/>
          <w:szCs w:val="24"/>
        </w:rPr>
        <w:t xml:space="preserve">Többszintes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védőzöld</w:t>
      </w:r>
      <w:proofErr w:type="spellEnd"/>
      <w:proofErr w:type="gramStart"/>
      <w:r w:rsidRPr="007E65D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Többszintes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növényállományt tartalmazó lehatárolható terület.</w:t>
      </w:r>
    </w:p>
    <w:p w:rsidR="00B30F3F" w:rsidRDefault="00B30F3F" w:rsidP="00B30F3F"/>
    <w:p w:rsidR="008E32C7" w:rsidRDefault="008E32C7"/>
    <w:sectPr w:rsidR="008E32C7" w:rsidSect="003E5068"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E1BF9"/>
    <w:multiLevelType w:val="hybridMultilevel"/>
    <w:tmpl w:val="CBDEA46C"/>
    <w:lvl w:ilvl="0" w:tplc="DE9CBCAC">
      <w:start w:val="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">
    <w:nsid w:val="30BF5A61"/>
    <w:multiLevelType w:val="multilevel"/>
    <w:tmpl w:val="FFFFFFFF"/>
    <w:lvl w:ilvl="0">
      <w:start w:val="8"/>
      <w:numFmt w:val="decimal"/>
      <w:lvlText w:val="(%1)"/>
      <w:lvlJc w:val="left"/>
      <w:pPr>
        <w:ind w:left="1065" w:firstLine="360"/>
      </w:pPr>
      <w:rPr>
        <w:vertAlign w:val="baseline"/>
      </w:rPr>
    </w:lvl>
    <w:lvl w:ilvl="1">
      <w:start w:val="1"/>
      <w:numFmt w:val="lowerLetter"/>
      <w:lvlText w:val="%2.)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0F3F"/>
    <w:rsid w:val="008E32C7"/>
    <w:rsid w:val="00B30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0F3F"/>
    <w:pPr>
      <w:spacing w:after="0"/>
    </w:pPr>
    <w:rPr>
      <w:rFonts w:ascii="Arial" w:eastAsia="Arial" w:hAnsi="Arial" w:cs="Arial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rsid w:val="00B30F3F"/>
    <w:pPr>
      <w:spacing w:after="0"/>
    </w:pPr>
    <w:rPr>
      <w:rFonts w:ascii="Arial" w:eastAsia="Arial" w:hAnsi="Arial" w:cs="Arial"/>
      <w:color w:val="00000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2016-11-02T10:06:00Z</dcterms:created>
  <dcterms:modified xsi:type="dcterms:W3CDTF">2016-11-02T10:06:00Z</dcterms:modified>
</cp:coreProperties>
</file>