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widowControl w:val="0"/>
        <w:suppressAutoHyphens/>
        <w:overflowPunct w:val="0"/>
        <w:autoSpaceDE w:val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Kismarja Község Önkormányzata Képviselő-testületének</w:t>
      </w:r>
    </w:p>
    <w:p w:rsidR="00113EDE" w:rsidRDefault="00113EDE" w:rsidP="00113EDE">
      <w:pPr>
        <w:suppressAutoHyphens/>
        <w:overflowPunct w:val="0"/>
        <w:autoSpaceDE w:val="0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11/2015. (VII.07.) önkormányzati rendelete</w:t>
      </w:r>
    </w:p>
    <w:p w:rsidR="00113EDE" w:rsidRDefault="00113EDE" w:rsidP="00113EDE">
      <w:pPr>
        <w:suppressAutoHyphens/>
        <w:overflowPunct w:val="0"/>
        <w:autoSpaceDE w:val="0"/>
        <w:autoSpaceDN w:val="0"/>
        <w:adjustRightInd w:val="0"/>
        <w:jc w:val="center"/>
        <w:rPr>
          <w:rFonts w:eastAsia="Times New Roman"/>
          <w:b/>
          <w:bCs/>
          <w:lang w:eastAsia="ar-SA"/>
        </w:rPr>
      </w:pPr>
      <w:proofErr w:type="gramStart"/>
      <w:r>
        <w:rPr>
          <w:rFonts w:eastAsia="Times New Roman"/>
          <w:b/>
          <w:bCs/>
          <w:lang w:eastAsia="ar-SA"/>
        </w:rPr>
        <w:t>a</w:t>
      </w:r>
      <w:proofErr w:type="gramEnd"/>
      <w:r>
        <w:rPr>
          <w:rFonts w:eastAsia="Times New Roman"/>
          <w:b/>
          <w:bCs/>
          <w:lang w:eastAsia="ar-SA"/>
        </w:rPr>
        <w:t xml:space="preserve"> mezei őrszolgálat létesítéséről és működéséről</w:t>
      </w:r>
    </w:p>
    <w:p w:rsidR="00113EDE" w:rsidRDefault="00113EDE" w:rsidP="00113EDE">
      <w:pPr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suppressAutoHyphens/>
        <w:overflowPunct w:val="0"/>
        <w:autoSpaceDE w:val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Kismarja Község Önkormányzatának Képviselő-testülete az Alaptörvény 32. Cikk (2) bekezdésével, a Magyarország helyi önkormányzatairól szóló 2011. évi CLXXXIX. törvény 41. § (9) bekezdésével, valamint a fegyveres biztonsági őrségről, a természetvédelmi és a mezei őrszolgálatról szóló 1997. évi CLIX. törvény 19. § (1) bekezdésével kapott felhatalmazással a következőket rendeli el:</w:t>
      </w:r>
    </w:p>
    <w:p w:rsidR="00113EDE" w:rsidRDefault="00113EDE" w:rsidP="00113EDE">
      <w:pPr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0"/>
          <w:numId w:val="2"/>
        </w:numPr>
        <w:suppressAutoHyphens/>
        <w:overflowPunct w:val="0"/>
        <w:autoSpaceDE w:val="0"/>
        <w:autoSpaceDN w:val="0"/>
        <w:ind w:left="360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A rendelet célja és hatálya</w:t>
      </w:r>
    </w:p>
    <w:p w:rsidR="00113EDE" w:rsidRDefault="00113EDE" w:rsidP="00113EDE">
      <w:pPr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0"/>
          <w:numId w:val="3"/>
        </w:numPr>
        <w:suppressAutoHyphens/>
        <w:overflowPunct w:val="0"/>
        <w:autoSpaceDE w:val="0"/>
        <w:autoSpaceDN w:val="0"/>
        <w:jc w:val="center"/>
        <w:rPr>
          <w:rFonts w:eastAsia="Times New Roman"/>
          <w:b/>
          <w:bCs/>
          <w:lang w:eastAsia="ar-SA"/>
        </w:rPr>
      </w:pPr>
    </w:p>
    <w:p w:rsidR="00113EDE" w:rsidRDefault="00113EDE" w:rsidP="00113EDE">
      <w:pPr>
        <w:suppressAutoHyphens/>
        <w:overflowPunct w:val="0"/>
        <w:autoSpaceDE w:val="0"/>
        <w:rPr>
          <w:rFonts w:eastAsia="Times New Roman"/>
          <w:b/>
          <w:bCs/>
          <w:lang w:eastAsia="ar-SA"/>
        </w:rPr>
      </w:pPr>
    </w:p>
    <w:p w:rsidR="00113EDE" w:rsidRDefault="00113EDE" w:rsidP="00113EDE">
      <w:pPr>
        <w:suppressAutoHyphens/>
        <w:overflowPunct w:val="0"/>
        <w:autoSpaceDE w:val="0"/>
        <w:autoSpaceDN w:val="0"/>
        <w:adjustRightInd w:val="0"/>
        <w:jc w:val="both"/>
        <w:rPr>
          <w:rFonts w:ascii="Times-Roman" w:eastAsia="Times New Roman" w:hAnsi="Times-Roman" w:cs="Times-Roman"/>
          <w:lang w:eastAsia="ar-SA"/>
        </w:rPr>
      </w:pPr>
      <w:r>
        <w:rPr>
          <w:rFonts w:ascii="Times-Roman" w:eastAsia="Times New Roman" w:hAnsi="Times-Roman" w:cs="Times-Roman"/>
          <w:lang w:eastAsia="ar-SA"/>
        </w:rPr>
        <w:t xml:space="preserve">A rendelet célja </w:t>
      </w:r>
    </w:p>
    <w:p w:rsidR="00113EDE" w:rsidRDefault="00113EDE" w:rsidP="00113EDE">
      <w:pPr>
        <w:numPr>
          <w:ilvl w:val="2"/>
          <w:numId w:val="3"/>
        </w:numPr>
        <w:suppressAutoHyphens/>
        <w:overflowPunct w:val="0"/>
        <w:autoSpaceDE w:val="0"/>
        <w:autoSpaceDN w:val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a Kismarja község közigazgatási területéhez tartozó termőföldek – ide nem értve az erdőt, a halastavat – őrzését, </w:t>
      </w:r>
    </w:p>
    <w:p w:rsidR="00113EDE" w:rsidRDefault="00113EDE" w:rsidP="00113EDE">
      <w:pPr>
        <w:numPr>
          <w:ilvl w:val="2"/>
          <w:numId w:val="3"/>
        </w:numPr>
        <w:suppressAutoHyphens/>
        <w:overflowPunct w:val="0"/>
        <w:autoSpaceDE w:val="0"/>
        <w:autoSpaceDN w:val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a termőföldeken lévő, illetve ahhoz tartozó termények és termékek, felszerelések, eszközök, haszonállatok, továbbá mezőgazdasági építmények, egyéb művelési ágú ingatlanok földmérési jelek védelmét, </w:t>
      </w:r>
    </w:p>
    <w:p w:rsidR="00113EDE" w:rsidRDefault="00113EDE" w:rsidP="00113EDE">
      <w:pPr>
        <w:numPr>
          <w:ilvl w:val="2"/>
          <w:numId w:val="3"/>
        </w:numPr>
        <w:suppressAutoHyphens/>
        <w:overflowPunct w:val="0"/>
        <w:autoSpaceDE w:val="0"/>
        <w:autoSpaceDN w:val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az illegális hulladéklerakó helyek kialakulásának megakadályozását és </w:t>
      </w:r>
    </w:p>
    <w:p w:rsidR="00113EDE" w:rsidRDefault="00113EDE" w:rsidP="00113EDE">
      <w:pPr>
        <w:numPr>
          <w:ilvl w:val="2"/>
          <w:numId w:val="3"/>
        </w:numPr>
        <w:suppressAutoHyphens/>
        <w:overflowPunct w:val="0"/>
        <w:autoSpaceDE w:val="0"/>
        <w:autoSpaceDN w:val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a külterület közrendjének közbiztonságának erősítését </w:t>
      </w:r>
    </w:p>
    <w:p w:rsidR="00113EDE" w:rsidRDefault="00113EDE" w:rsidP="00113EDE">
      <w:pPr>
        <w:suppressAutoHyphens/>
        <w:overflowPunct w:val="0"/>
        <w:autoSpaceDE w:val="0"/>
        <w:autoSpaceDN w:val="0"/>
        <w:adjustRightInd w:val="0"/>
        <w:jc w:val="both"/>
        <w:rPr>
          <w:rFonts w:ascii="Times-Roman" w:eastAsia="Times New Roman" w:hAnsi="Times-Roman" w:cs="Times-Roman"/>
          <w:lang w:eastAsia="ar-SA"/>
        </w:rPr>
      </w:pPr>
      <w:proofErr w:type="gramStart"/>
      <w:r>
        <w:rPr>
          <w:rFonts w:ascii="Times-Roman" w:eastAsia="Times New Roman" w:hAnsi="Times-Roman" w:cs="Times-Roman"/>
          <w:lang w:eastAsia="ar-SA"/>
        </w:rPr>
        <w:t>szolgáló</w:t>
      </w:r>
      <w:proofErr w:type="gramEnd"/>
      <w:r>
        <w:rPr>
          <w:rFonts w:ascii="Times-Roman" w:eastAsia="Times New Roman" w:hAnsi="Times-Roman" w:cs="Times-Roman"/>
          <w:lang w:eastAsia="ar-SA"/>
        </w:rPr>
        <w:t xml:space="preserve"> mezei őrszolgálat felállítása, valamint az őrszolgálat működési feltételeinek biztosítása.</w:t>
      </w:r>
    </w:p>
    <w:p w:rsidR="00113EDE" w:rsidRDefault="00113EDE" w:rsidP="00113EDE">
      <w:pPr>
        <w:numPr>
          <w:ilvl w:val="0"/>
          <w:numId w:val="3"/>
        </w:numPr>
        <w:suppressAutoHyphens/>
        <w:overflowPunct w:val="0"/>
        <w:autoSpaceDE w:val="0"/>
        <w:autoSpaceDN w:val="0"/>
        <w:jc w:val="center"/>
        <w:rPr>
          <w:rFonts w:eastAsia="Times New Roman"/>
          <w:b/>
          <w:bCs/>
          <w:lang w:eastAsia="ar-SA"/>
        </w:rPr>
      </w:pPr>
    </w:p>
    <w:p w:rsidR="00113EDE" w:rsidRDefault="00113EDE" w:rsidP="00113EDE">
      <w:pPr>
        <w:suppressAutoHyphens/>
        <w:overflowPunct w:val="0"/>
        <w:autoSpaceDE w:val="0"/>
        <w:autoSpaceDN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A rendelet területi hatálya a Kismarja közigazgatási területéhez tartozó, valamely mezőgazdasági jellegű művelési ágba sorolt területekre terjed ki, kivéve az erdőt és a halastavat. </w:t>
      </w:r>
    </w:p>
    <w:p w:rsidR="00113EDE" w:rsidRDefault="00113EDE" w:rsidP="00113EDE">
      <w:pPr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rendelet személyi hatálya kiterjed a mezei őrszolgálat feladatait ellátó mezőőrre, a mezőőr feladatainak ellátását irányító polgármesterre, valamint az (1) bekezdésben meghatározott terület használójára, illetve tulajdonosára.</w:t>
      </w:r>
    </w:p>
    <w:p w:rsidR="00113EDE" w:rsidRDefault="00113EDE" w:rsidP="00113EDE">
      <w:pPr>
        <w:suppressAutoHyphens/>
        <w:overflowPunct w:val="0"/>
        <w:autoSpaceDE w:val="0"/>
        <w:rPr>
          <w:rFonts w:eastAsia="Times New Roman"/>
          <w:b/>
          <w:lang w:eastAsia="ar-SA"/>
        </w:rPr>
      </w:pPr>
    </w:p>
    <w:p w:rsidR="00113EDE" w:rsidRDefault="00113EDE" w:rsidP="00113EDE">
      <w:pPr>
        <w:numPr>
          <w:ilvl w:val="0"/>
          <w:numId w:val="2"/>
        </w:numPr>
        <w:suppressAutoHyphens/>
        <w:overflowPunct w:val="0"/>
        <w:autoSpaceDE w:val="0"/>
        <w:autoSpaceDN w:val="0"/>
        <w:ind w:left="360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A mezei őrszolgálat</w:t>
      </w:r>
    </w:p>
    <w:p w:rsidR="00113EDE" w:rsidRDefault="00113EDE" w:rsidP="00113EDE">
      <w:pPr>
        <w:suppressAutoHyphens/>
        <w:overflowPunct w:val="0"/>
        <w:autoSpaceDE w:val="0"/>
        <w:rPr>
          <w:rFonts w:eastAsia="Times New Roman"/>
          <w:b/>
          <w:lang w:eastAsia="ar-SA"/>
        </w:rPr>
      </w:pPr>
    </w:p>
    <w:p w:rsidR="00113EDE" w:rsidRDefault="00113EDE" w:rsidP="00113EDE">
      <w:pPr>
        <w:numPr>
          <w:ilvl w:val="0"/>
          <w:numId w:val="3"/>
        </w:numPr>
        <w:suppressAutoHyphens/>
        <w:overflowPunct w:val="0"/>
        <w:autoSpaceDE w:val="0"/>
        <w:autoSpaceDN w:val="0"/>
        <w:jc w:val="center"/>
        <w:rPr>
          <w:rFonts w:eastAsia="Times New Roman"/>
          <w:b/>
          <w:bCs/>
          <w:lang w:eastAsia="ar-SA"/>
        </w:rPr>
      </w:pPr>
    </w:p>
    <w:p w:rsidR="00113EDE" w:rsidRDefault="00113EDE" w:rsidP="00113EDE">
      <w:pPr>
        <w:suppressAutoHyphens/>
        <w:overflowPunct w:val="0"/>
        <w:autoSpaceDE w:val="0"/>
        <w:jc w:val="center"/>
        <w:rPr>
          <w:rFonts w:eastAsia="Times New Roman"/>
          <w:b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Az önkormányzat az 1. §</w:t>
      </w:r>
      <w:proofErr w:type="spellStart"/>
      <w:r>
        <w:rPr>
          <w:rFonts w:eastAsia="Times New Roman"/>
          <w:lang w:eastAsia="ar-SA"/>
        </w:rPr>
        <w:t>-ban</w:t>
      </w:r>
      <w:proofErr w:type="spellEnd"/>
      <w:r>
        <w:rPr>
          <w:rFonts w:eastAsia="Times New Roman"/>
          <w:lang w:eastAsia="ar-SA"/>
        </w:rPr>
        <w:t xml:space="preserve"> meghatározott feladatok ellátásáról mezei őrszolgálat felállításával gondoskodik, melynek létszámát a Képviselő-testület a költségvetési rendeletben határozza meg. </w:t>
      </w:r>
    </w:p>
    <w:p w:rsidR="00113EDE" w:rsidRDefault="00113EDE" w:rsidP="00113EDE">
      <w:pPr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mezei őrszolgálat szervezetileg Kismarja Község Önkormányzata alá tartozik, a mezőőrök feletti munkáltatói jogokat a polgármester gyakorolja.</w:t>
      </w:r>
    </w:p>
    <w:p w:rsidR="00113EDE" w:rsidRDefault="00113EDE" w:rsidP="00113EDE">
      <w:pPr>
        <w:suppressAutoHyphens/>
        <w:overflowPunct w:val="0"/>
        <w:autoSpaceDE w:val="0"/>
        <w:autoSpaceDN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mezőőr zöldszínű formaruhát és szolgálati jelvényt visel. A feladatának ellátása során a zöld színű formaruha szolgálati jellegén változtató más ruhaneműt nem viselhet. A mezőőr részére az önkormányzat a 1. melléklet szerinti felszerelést biztosítja.</w:t>
      </w: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>A mezei őrszolgálat, illetve a mezőőr feladatait a fegyveres biztonsági őrségről, a természetvédelmi és a mezei őrszolgálatról szóló 1997. évi CLIX. törvény 20-23. §</w:t>
      </w:r>
      <w:proofErr w:type="spellStart"/>
      <w:r>
        <w:rPr>
          <w:rFonts w:eastAsia="Times New Roman"/>
          <w:lang w:eastAsia="ar-SA"/>
        </w:rPr>
        <w:t>-ában</w:t>
      </w:r>
      <w:proofErr w:type="spellEnd"/>
      <w:r>
        <w:rPr>
          <w:rFonts w:eastAsia="Times New Roman"/>
          <w:lang w:eastAsia="ar-SA"/>
        </w:rPr>
        <w:t xml:space="preserve"> foglaltak, valamint a polgármester utasításai szerint látja el. </w:t>
      </w:r>
    </w:p>
    <w:p w:rsidR="00113EDE" w:rsidRDefault="00113EDE" w:rsidP="00113EDE">
      <w:pPr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A mezei őrszolgálat köteles együttműködni a rendőrséggel, a katasztrófavédelemmel, a kormányhivatal szerveivel, a polgármesteri hivatallal, valamint a polgárőrséggel. </w:t>
      </w:r>
    </w:p>
    <w:p w:rsidR="00113EDE" w:rsidRDefault="00113EDE" w:rsidP="00113EDE">
      <w:pPr>
        <w:suppressAutoHyphens/>
        <w:overflowPunct w:val="0"/>
        <w:autoSpaceDE w:val="0"/>
        <w:jc w:val="center"/>
        <w:rPr>
          <w:rFonts w:eastAsia="Times New Roman"/>
          <w:b/>
          <w:lang w:eastAsia="ar-SA"/>
        </w:rPr>
      </w:pPr>
    </w:p>
    <w:p w:rsidR="00113EDE" w:rsidRDefault="00113EDE" w:rsidP="00113EDE">
      <w:pPr>
        <w:numPr>
          <w:ilvl w:val="0"/>
          <w:numId w:val="2"/>
        </w:numPr>
        <w:suppressAutoHyphens/>
        <w:overflowPunct w:val="0"/>
        <w:autoSpaceDE w:val="0"/>
        <w:autoSpaceDN w:val="0"/>
        <w:ind w:left="360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A mezőőri járulék</w:t>
      </w:r>
    </w:p>
    <w:p w:rsidR="00113EDE" w:rsidRDefault="00113EDE" w:rsidP="00113EDE">
      <w:pPr>
        <w:suppressAutoHyphens/>
        <w:overflowPunct w:val="0"/>
        <w:autoSpaceDE w:val="0"/>
        <w:jc w:val="center"/>
        <w:rPr>
          <w:rFonts w:eastAsia="Times New Roman"/>
          <w:b/>
          <w:lang w:eastAsia="ar-SA"/>
        </w:rPr>
      </w:pPr>
    </w:p>
    <w:p w:rsidR="00113EDE" w:rsidRDefault="00113EDE" w:rsidP="00113EDE">
      <w:pPr>
        <w:numPr>
          <w:ilvl w:val="0"/>
          <w:numId w:val="3"/>
        </w:numPr>
        <w:suppressAutoHyphens/>
        <w:overflowPunct w:val="0"/>
        <w:autoSpaceDE w:val="0"/>
        <w:autoSpaceDN w:val="0"/>
        <w:jc w:val="center"/>
        <w:rPr>
          <w:rFonts w:eastAsia="Times New Roman"/>
          <w:b/>
          <w:bCs/>
          <w:lang w:eastAsia="ar-SA"/>
        </w:rPr>
      </w:pPr>
    </w:p>
    <w:p w:rsidR="00113EDE" w:rsidRDefault="00113EDE" w:rsidP="00113EDE">
      <w:pPr>
        <w:suppressAutoHyphens/>
        <w:overflowPunct w:val="0"/>
        <w:autoSpaceDE w:val="0"/>
        <w:autoSpaceDN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Az önkormányzat a mezei őrszolgálat megalakítási, fenntartási és működési költségeit a földhasználó – ha ez ismeretlen, a tulajdonos – által kifizetett mezőőri járulékból és a központi költségvetés által biztosított hozzájárulásból fedezi.</w:t>
      </w:r>
    </w:p>
    <w:p w:rsidR="00113EDE" w:rsidRDefault="00113EDE" w:rsidP="00113EDE">
      <w:pPr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A mezőőri járulék összege minden megkezdett Ha után </w:t>
      </w:r>
      <w:r>
        <w:rPr>
          <w:rFonts w:eastAsia="Times New Roman"/>
          <w:color w:val="000000" w:themeColor="text1"/>
          <w:lang w:eastAsia="ar-SA"/>
        </w:rPr>
        <w:t>900.</w:t>
      </w:r>
      <w:proofErr w:type="gramStart"/>
      <w:r>
        <w:rPr>
          <w:rFonts w:eastAsia="Times New Roman"/>
          <w:color w:val="000000" w:themeColor="text1"/>
          <w:lang w:eastAsia="ar-SA"/>
        </w:rPr>
        <w:t>-  Ft</w:t>
      </w:r>
      <w:proofErr w:type="gramEnd"/>
      <w:r>
        <w:rPr>
          <w:rFonts w:eastAsia="Times New Roman"/>
          <w:color w:val="000000" w:themeColor="text1"/>
          <w:lang w:eastAsia="ar-SA"/>
        </w:rPr>
        <w:t xml:space="preserve">/év. </w:t>
      </w:r>
    </w:p>
    <w:p w:rsidR="00113EDE" w:rsidRDefault="00113EDE" w:rsidP="00113EDE">
      <w:pPr>
        <w:pStyle w:val="Listaszerbekezds"/>
        <w:rPr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mezőőri járulékot két egyenlő részletben, minden év március 15-ig és szeptember 15-ig kell megfizetni az önkormányzat költségvetési számlájára.</w:t>
      </w:r>
    </w:p>
    <w:p w:rsidR="00113EDE" w:rsidRDefault="00113EDE" w:rsidP="00113EDE">
      <w:pPr>
        <w:tabs>
          <w:tab w:val="num" w:pos="397"/>
        </w:tabs>
        <w:suppressAutoHyphens/>
        <w:overflowPunct w:val="0"/>
        <w:autoSpaceDE w:val="0"/>
        <w:autoSpaceDN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A mezőőri járulék megfizetése a földhasználót terheli. Amennyiben a földhasználó ismeretlen vagy a tulajdonossal azonos, a tulajdonos köteles a mezőőri járulékot megfizetni. A használatba adás tényét szükség esetén a tulajdonos hitelt érdemlő módon, okirattal köteles igazolni. </w:t>
      </w:r>
    </w:p>
    <w:p w:rsidR="00113EDE" w:rsidRDefault="00113EDE" w:rsidP="00113EDE">
      <w:pPr>
        <w:suppressAutoHyphens/>
        <w:overflowPunct w:val="0"/>
        <w:autoSpaceDE w:val="0"/>
        <w:autoSpaceDN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Amennyiben az ingatlannak több használója/tulajdonosa van, a használati/tulajdoni arány szerint kell a járulékot megfizetni.</w:t>
      </w:r>
    </w:p>
    <w:p w:rsidR="00113EDE" w:rsidRDefault="00113EDE" w:rsidP="00113EDE">
      <w:pPr>
        <w:suppressAutoHyphens/>
        <w:overflowPunct w:val="0"/>
        <w:autoSpaceDE w:val="0"/>
        <w:autoSpaceDN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Mentes a járulékfizetés alól a Magyar Állam és a helyi önkormányzat.</w:t>
      </w:r>
    </w:p>
    <w:p w:rsidR="00113EDE" w:rsidRDefault="00113EDE" w:rsidP="00113EDE">
      <w:pPr>
        <w:suppressAutoHyphens/>
        <w:overflowPunct w:val="0"/>
        <w:autoSpaceDE w:val="0"/>
        <w:autoSpaceDN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0"/>
          <w:numId w:val="3"/>
        </w:numPr>
        <w:suppressAutoHyphens/>
        <w:overflowPunct w:val="0"/>
        <w:autoSpaceDE w:val="0"/>
        <w:autoSpaceDN w:val="0"/>
        <w:jc w:val="center"/>
        <w:rPr>
          <w:rFonts w:eastAsia="Times New Roman"/>
          <w:b/>
          <w:bCs/>
          <w:lang w:eastAsia="ar-SA"/>
        </w:rPr>
      </w:pPr>
    </w:p>
    <w:p w:rsidR="00113EDE" w:rsidRDefault="00113EDE" w:rsidP="00113EDE">
      <w:pPr>
        <w:suppressAutoHyphens/>
        <w:overflowPunct w:val="0"/>
        <w:autoSpaceDE w:val="0"/>
        <w:jc w:val="center"/>
        <w:rPr>
          <w:rFonts w:eastAsia="Times New Roman"/>
          <w:b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Járulékköteles valamennyi a 2. § (1) bekezdésében meghatározott ingatlan, annak tényleges hasznosításától függetlenül.</w:t>
      </w:r>
    </w:p>
    <w:p w:rsidR="00113EDE" w:rsidRDefault="00113EDE" w:rsidP="00113EDE">
      <w:pPr>
        <w:suppressAutoHyphens/>
        <w:overflowPunct w:val="0"/>
        <w:autoSpaceDE w:val="0"/>
        <w:autoSpaceDN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járulékfizetési kötelezettség a használati jog, illetőleg a tulajdonjog megszerzését követő év első napján keletkezik, és annak az évnek az utolsó napján szűnik meg, amikor a használati jog, illetőleg a tulajdonjog megszűnik. E változások bejelentése az érintett földhasználók/tulajdonosok kötelezettsége.</w:t>
      </w:r>
    </w:p>
    <w:p w:rsidR="00113EDE" w:rsidRDefault="00113EDE" w:rsidP="00113EDE">
      <w:pPr>
        <w:suppressAutoHyphens/>
        <w:overflowPunct w:val="0"/>
        <w:autoSpaceDE w:val="0"/>
        <w:autoSpaceDN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A mezőőri járulékot átruházott hatáskörben a jegyző állapítja meg az illetékes földhivatal és a földhasználói nyilvántartás adatai alapján. A jegyző eljárása során a közigazgatási hatósági eljárás és szolgáltatás általános szabályairól szóló törvény előírásait kell megfelelően alkalmazni. </w:t>
      </w:r>
    </w:p>
    <w:p w:rsidR="00113EDE" w:rsidRDefault="00113EDE" w:rsidP="00113EDE">
      <w:pPr>
        <w:suppressAutoHyphens/>
        <w:overflowPunct w:val="0"/>
        <w:autoSpaceDE w:val="0"/>
        <w:autoSpaceDN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megállapított mezőőri járulék összegét a Képviselő-testület indokolt esetben csökkentheti vagy elengedheti. Indokolt esetnek minősül, ha a területet ár- vagy belvíz sújtotta, illetőleg más jellegű elemi kár következtében a termés részben vagy egészben megsemmisült.</w:t>
      </w:r>
    </w:p>
    <w:p w:rsidR="00113EDE" w:rsidRDefault="00113EDE" w:rsidP="00113EDE">
      <w:pPr>
        <w:suppressAutoHyphens/>
        <w:overflowPunct w:val="0"/>
        <w:autoSpaceDE w:val="0"/>
        <w:autoSpaceDN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 xml:space="preserve">A mezőőri </w:t>
      </w:r>
      <w:proofErr w:type="gramStart"/>
      <w:r>
        <w:rPr>
          <w:rFonts w:eastAsia="Times New Roman"/>
          <w:lang w:eastAsia="ar-SA"/>
        </w:rPr>
        <w:t>járulék adók</w:t>
      </w:r>
      <w:proofErr w:type="gramEnd"/>
      <w:r>
        <w:rPr>
          <w:rFonts w:eastAsia="Times New Roman"/>
          <w:lang w:eastAsia="ar-SA"/>
        </w:rPr>
        <w:t xml:space="preserve"> módjára behajtható köztartozásnak minősül.</w:t>
      </w:r>
    </w:p>
    <w:p w:rsidR="00113EDE" w:rsidRDefault="00113EDE" w:rsidP="00113EDE">
      <w:pPr>
        <w:suppressAutoHyphens/>
        <w:overflowPunct w:val="0"/>
        <w:autoSpaceDE w:val="0"/>
        <w:autoSpaceDN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numPr>
          <w:ilvl w:val="1"/>
          <w:numId w:val="3"/>
        </w:numPr>
        <w:tabs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mezőőri járulékból befolyt összeg kizárólag a mezei őrszolgálattal kapcsolatos feladatok ellátására használható fel.</w:t>
      </w:r>
    </w:p>
    <w:p w:rsidR="00113EDE" w:rsidRDefault="00113EDE" w:rsidP="00113EDE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</w:rPr>
      </w:pPr>
    </w:p>
    <w:p w:rsidR="00113EDE" w:rsidRDefault="00113EDE" w:rsidP="00113EDE">
      <w:pPr>
        <w:numPr>
          <w:ilvl w:val="0"/>
          <w:numId w:val="2"/>
        </w:numPr>
        <w:suppressAutoHyphens/>
        <w:overflowPunct w:val="0"/>
        <w:autoSpaceDE w:val="0"/>
        <w:autoSpaceDN w:val="0"/>
        <w:ind w:left="360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Vegyes és záró rendelkezések</w:t>
      </w:r>
    </w:p>
    <w:p w:rsidR="00113EDE" w:rsidRDefault="00113EDE" w:rsidP="00113EDE">
      <w:pPr>
        <w:suppressAutoHyphens/>
        <w:overflowPunct w:val="0"/>
        <w:autoSpaceDE w:val="0"/>
        <w:jc w:val="center"/>
        <w:rPr>
          <w:rFonts w:eastAsia="Times New Roman"/>
          <w:b/>
          <w:lang w:eastAsia="ar-SA"/>
        </w:rPr>
      </w:pPr>
    </w:p>
    <w:p w:rsidR="00113EDE" w:rsidRDefault="00113EDE" w:rsidP="00113EDE">
      <w:pPr>
        <w:numPr>
          <w:ilvl w:val="0"/>
          <w:numId w:val="3"/>
        </w:numPr>
        <w:suppressAutoHyphens/>
        <w:overflowPunct w:val="0"/>
        <w:autoSpaceDE w:val="0"/>
        <w:autoSpaceDN w:val="0"/>
        <w:jc w:val="center"/>
        <w:rPr>
          <w:rFonts w:eastAsia="Times New Roman"/>
          <w:b/>
          <w:bCs/>
          <w:lang w:eastAsia="ar-SA"/>
        </w:rPr>
      </w:pPr>
    </w:p>
    <w:p w:rsidR="00113EDE" w:rsidRDefault="00113EDE" w:rsidP="00113EDE">
      <w:pPr>
        <w:suppressAutoHyphens/>
        <w:overflowPunct w:val="0"/>
        <w:autoSpaceDE w:val="0"/>
        <w:autoSpaceDN w:val="0"/>
        <w:adjustRightInd w:val="0"/>
        <w:rPr>
          <w:rFonts w:eastAsia="Times New Roman"/>
          <w:lang w:eastAsia="ar-SA"/>
        </w:rPr>
      </w:pPr>
    </w:p>
    <w:p w:rsidR="00AC70E5" w:rsidRPr="00AC70E5" w:rsidRDefault="00AC70E5" w:rsidP="00AC70E5">
      <w:pPr>
        <w:numPr>
          <w:ilvl w:val="1"/>
          <w:numId w:val="3"/>
        </w:numPr>
        <w:tabs>
          <w:tab w:val="clear" w:pos="539"/>
          <w:tab w:val="num" w:pos="397"/>
        </w:tabs>
        <w:ind w:left="426" w:hanging="426"/>
        <w:rPr>
          <w:rFonts w:eastAsia="Times New Roman"/>
          <w:lang w:eastAsia="ar-SA"/>
        </w:rPr>
      </w:pPr>
      <w:r w:rsidRPr="00AC70E5">
        <w:rPr>
          <w:rFonts w:eastAsia="Times New Roman"/>
          <w:lang w:eastAsia="ar-SA"/>
        </w:rPr>
        <w:t xml:space="preserve">A rendelet 2015. július 07 </w:t>
      </w:r>
      <w:proofErr w:type="spellStart"/>
      <w:r w:rsidRPr="00AC70E5">
        <w:rPr>
          <w:rFonts w:eastAsia="Times New Roman"/>
          <w:lang w:eastAsia="ar-SA"/>
        </w:rPr>
        <w:t>-én</w:t>
      </w:r>
      <w:proofErr w:type="spellEnd"/>
      <w:r w:rsidRPr="00AC70E5">
        <w:rPr>
          <w:rFonts w:eastAsia="Times New Roman"/>
          <w:lang w:eastAsia="ar-SA"/>
        </w:rPr>
        <w:t xml:space="preserve"> kihirdetve.</w:t>
      </w:r>
    </w:p>
    <w:p w:rsidR="00AC70E5" w:rsidRPr="00AC70E5" w:rsidRDefault="00AC70E5" w:rsidP="00AC70E5">
      <w:pPr>
        <w:ind w:left="426"/>
        <w:rPr>
          <w:rFonts w:eastAsia="Times New Roman"/>
          <w:lang w:eastAsia="ar-SA"/>
        </w:rPr>
      </w:pPr>
    </w:p>
    <w:p w:rsidR="00AC70E5" w:rsidRPr="00AC70E5" w:rsidRDefault="00AC70E5" w:rsidP="00AC70E5">
      <w:pPr>
        <w:numPr>
          <w:ilvl w:val="1"/>
          <w:numId w:val="3"/>
        </w:numPr>
        <w:tabs>
          <w:tab w:val="clear" w:pos="539"/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 w:rsidRPr="00AC70E5">
        <w:rPr>
          <w:rFonts w:eastAsia="Times New Roman"/>
          <w:lang w:eastAsia="ar-SA"/>
        </w:rPr>
        <w:t>E rendelet 2015. július 08. napján lép hatályba.</w:t>
      </w:r>
    </w:p>
    <w:p w:rsidR="00AC70E5" w:rsidRPr="00AC70E5" w:rsidRDefault="00AC70E5" w:rsidP="00AC70E5">
      <w:pPr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</w:p>
    <w:p w:rsidR="00AC70E5" w:rsidRPr="00AC70E5" w:rsidRDefault="00AC70E5" w:rsidP="00AC70E5">
      <w:pPr>
        <w:numPr>
          <w:ilvl w:val="1"/>
          <w:numId w:val="3"/>
        </w:numPr>
        <w:tabs>
          <w:tab w:val="clear" w:pos="539"/>
          <w:tab w:val="num" w:pos="397"/>
        </w:tabs>
        <w:suppressAutoHyphens/>
        <w:overflowPunct w:val="0"/>
        <w:autoSpaceDE w:val="0"/>
        <w:autoSpaceDN w:val="0"/>
        <w:ind w:left="397"/>
        <w:jc w:val="both"/>
        <w:rPr>
          <w:rFonts w:eastAsia="Times New Roman"/>
          <w:lang w:eastAsia="ar-SA"/>
        </w:rPr>
      </w:pPr>
      <w:r w:rsidRPr="00AC70E5">
        <w:rPr>
          <w:rFonts w:eastAsia="Times New Roman"/>
          <w:lang w:eastAsia="ar-SA"/>
        </w:rPr>
        <w:t xml:space="preserve">E rendelet hatálybalépésével egyidejűleg a mezei őrszolgálat 2 fő mezőőrrel kerül felállításra. </w:t>
      </w:r>
    </w:p>
    <w:p w:rsidR="00113EDE" w:rsidRDefault="00113EDE" w:rsidP="00113EDE">
      <w:pPr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suppressAutoHyphens/>
        <w:overflowPunct w:val="0"/>
        <w:autoSpaceDE w:val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Kismarja, 2015. július 7.</w:t>
      </w:r>
    </w:p>
    <w:p w:rsidR="00113EDE" w:rsidRDefault="00113EDE" w:rsidP="00113EDE">
      <w:pPr>
        <w:suppressAutoHyphens/>
        <w:overflowPunct w:val="0"/>
        <w:autoSpaceDE w:val="0"/>
        <w:jc w:val="both"/>
        <w:rPr>
          <w:rFonts w:eastAsia="Times New Roman"/>
          <w:b/>
          <w:bCs/>
          <w:lang w:eastAsia="ar-SA"/>
        </w:rPr>
      </w:pPr>
    </w:p>
    <w:p w:rsidR="00113EDE" w:rsidRDefault="00113EDE" w:rsidP="00113EDE">
      <w:pPr>
        <w:suppressAutoHyphens/>
        <w:overflowPunct w:val="0"/>
        <w:autoSpaceDE w:val="0"/>
        <w:jc w:val="both"/>
        <w:rPr>
          <w:rFonts w:eastAsia="Times New Roman"/>
          <w:b/>
          <w:bCs/>
          <w:lang w:eastAsia="ar-SA"/>
        </w:rPr>
      </w:pPr>
    </w:p>
    <w:p w:rsidR="00113EDE" w:rsidRDefault="00113EDE" w:rsidP="00113EDE">
      <w:pPr>
        <w:tabs>
          <w:tab w:val="center" w:pos="2268"/>
          <w:tab w:val="center" w:pos="6804"/>
        </w:tabs>
        <w:suppressAutoHyphens/>
        <w:overflowPunct w:val="0"/>
        <w:autoSpaceDE w:val="0"/>
        <w:rPr>
          <w:rFonts w:eastAsia="Times New Roman"/>
          <w:lang w:eastAsia="ar-SA"/>
        </w:rPr>
      </w:pPr>
      <w:bookmarkStart w:id="0" w:name="_GoBack"/>
      <w:bookmarkEnd w:id="0"/>
      <w:r>
        <w:rPr>
          <w:rFonts w:eastAsia="Times New Roman"/>
          <w:lang w:eastAsia="ar-SA"/>
        </w:rPr>
        <w:tab/>
        <w:t>Farkas István Attila</w:t>
      </w:r>
      <w:r>
        <w:rPr>
          <w:rFonts w:eastAsia="Times New Roman"/>
          <w:lang w:eastAsia="ar-SA"/>
        </w:rPr>
        <w:tab/>
      </w:r>
      <w:proofErr w:type="spellStart"/>
      <w:r>
        <w:rPr>
          <w:rFonts w:eastAsia="Times New Roman"/>
          <w:lang w:eastAsia="ar-SA"/>
        </w:rPr>
        <w:t>Fekéné</w:t>
      </w:r>
      <w:proofErr w:type="spellEnd"/>
      <w:r>
        <w:rPr>
          <w:rFonts w:eastAsia="Times New Roman"/>
          <w:lang w:eastAsia="ar-SA"/>
        </w:rPr>
        <w:t xml:space="preserve"> </w:t>
      </w:r>
      <w:proofErr w:type="spellStart"/>
      <w:r>
        <w:rPr>
          <w:rFonts w:eastAsia="Times New Roman"/>
          <w:lang w:eastAsia="ar-SA"/>
        </w:rPr>
        <w:t>Tarcsi</w:t>
      </w:r>
      <w:proofErr w:type="spellEnd"/>
      <w:r>
        <w:rPr>
          <w:rFonts w:eastAsia="Times New Roman"/>
          <w:lang w:eastAsia="ar-SA"/>
        </w:rPr>
        <w:t xml:space="preserve"> Csilla</w:t>
      </w:r>
      <w:r>
        <w:rPr>
          <w:rFonts w:eastAsia="Times New Roman"/>
          <w:lang w:eastAsia="ar-SA"/>
        </w:rPr>
        <w:tab/>
      </w:r>
    </w:p>
    <w:p w:rsidR="00113EDE" w:rsidRDefault="00113EDE" w:rsidP="00113EDE">
      <w:pPr>
        <w:tabs>
          <w:tab w:val="center" w:pos="2268"/>
          <w:tab w:val="center" w:pos="6804"/>
        </w:tabs>
        <w:suppressAutoHyphens/>
        <w:overflowPunct w:val="0"/>
        <w:autoSpaceDE w:val="0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proofErr w:type="gramStart"/>
      <w:r>
        <w:rPr>
          <w:rFonts w:eastAsia="Times New Roman"/>
          <w:lang w:eastAsia="ar-SA"/>
        </w:rPr>
        <w:t>polgármester</w:t>
      </w:r>
      <w:proofErr w:type="gramEnd"/>
      <w:r>
        <w:rPr>
          <w:rFonts w:eastAsia="Times New Roman"/>
          <w:lang w:eastAsia="ar-SA"/>
        </w:rPr>
        <w:tab/>
        <w:t>jegyző</w:t>
      </w: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AC70E5" w:rsidP="00113EDE">
      <w:pPr>
        <w:tabs>
          <w:tab w:val="center" w:pos="5940"/>
        </w:tabs>
        <w:suppressAutoHyphens/>
        <w:overflowPunct w:val="0"/>
        <w:autoSpaceDE w:val="0"/>
        <w:jc w:val="center"/>
        <w:rPr>
          <w:rFonts w:eastAsia="Times New Roman"/>
          <w:i/>
          <w:u w:val="single"/>
          <w:lang w:eastAsia="ar-SA"/>
        </w:rPr>
      </w:pPr>
      <w:r>
        <w:rPr>
          <w:rFonts w:eastAsia="Times New Roman"/>
          <w:i/>
          <w:u w:val="single"/>
          <w:lang w:eastAsia="ar-SA"/>
        </w:rPr>
        <w:lastRenderedPageBreak/>
        <w:t>1. melléklet a 11</w:t>
      </w:r>
      <w:r w:rsidR="00113EDE">
        <w:rPr>
          <w:rFonts w:eastAsia="Times New Roman"/>
          <w:i/>
          <w:u w:val="single"/>
          <w:lang w:eastAsia="ar-SA"/>
        </w:rPr>
        <w:t>/2015. (</w:t>
      </w:r>
      <w:r>
        <w:rPr>
          <w:rFonts w:eastAsia="Times New Roman"/>
          <w:i/>
          <w:u w:val="single"/>
          <w:lang w:eastAsia="ar-SA"/>
        </w:rPr>
        <w:t>VII. 07.)</w:t>
      </w:r>
      <w:r w:rsidR="00113EDE">
        <w:rPr>
          <w:rFonts w:eastAsia="Times New Roman"/>
          <w:i/>
          <w:u w:val="single"/>
          <w:lang w:eastAsia="ar-SA"/>
        </w:rPr>
        <w:t xml:space="preserve"> önkormányzati rendelethez</w:t>
      </w: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center"/>
        <w:rPr>
          <w:rFonts w:eastAsia="Times New Roman"/>
          <w:b/>
          <w:u w:val="single"/>
          <w:lang w:eastAsia="ar-SA"/>
        </w:rPr>
      </w:pPr>
      <w:r>
        <w:rPr>
          <w:rFonts w:eastAsia="Times New Roman"/>
          <w:b/>
          <w:u w:val="single"/>
          <w:lang w:eastAsia="ar-SA"/>
        </w:rPr>
        <w:t>A mezőőr ruházata és felszerelése</w:t>
      </w: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u w:val="single"/>
          <w:lang w:eastAsia="ar-SA"/>
        </w:rPr>
      </w:pPr>
      <w:r>
        <w:rPr>
          <w:rFonts w:eastAsia="Times New Roman"/>
          <w:u w:val="single"/>
          <w:lang w:eastAsia="ar-SA"/>
        </w:rPr>
        <w:t>A mezőőri formaruha és annak kihordási ideje:</w:t>
      </w: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660"/>
      </w:tblGrid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 téli kord- vagy posztóöltöny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24 hónap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 bélelhető kabát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36 hónap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 esőkabát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24 hónap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 kalap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36 hónap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 nyakkendő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36 hónap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 nyári nadrág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 hónap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 nyári öltöny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 hónap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 sál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36 hónap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 téli sapka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36 hónap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pár bakancs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 hónap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pár gumicsizma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 hónap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pár kesztyű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 hónap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 db ing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 hónap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 pár zokni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 hónap</w:t>
            </w:r>
          </w:p>
        </w:tc>
      </w:tr>
    </w:tbl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u w:val="single"/>
          <w:lang w:eastAsia="ar-SA"/>
        </w:rPr>
      </w:pPr>
      <w:r>
        <w:rPr>
          <w:rFonts w:eastAsia="Times New Roman"/>
          <w:u w:val="single"/>
          <w:lang w:eastAsia="ar-SA"/>
        </w:rPr>
        <w:t>A mezőőr felszerelési tárgyai:</w:t>
      </w: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u w:val="single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660"/>
      </w:tblGrid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szolgálati igazolvány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szolgálati napló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lőfegyver-tartási engedély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szolgálati célú sörétes lőfegyver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a rendőrségnél rendszeresített könnygázszóró palack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telefon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látcső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vállra akasztható oldaltáska, a töltények, az elsősegélyhez szükséges kötszerek, és egyéb eszközök tárolására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</w:t>
            </w:r>
          </w:p>
        </w:tc>
      </w:tr>
      <w:tr w:rsidR="00113EDE" w:rsidTr="00113ED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szolgálati jármű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tabs>
                <w:tab w:val="center" w:pos="5940"/>
              </w:tabs>
              <w:suppressAutoHyphens/>
              <w:overflowPunct w:val="0"/>
              <w:autoSpaceDE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 db</w:t>
            </w:r>
          </w:p>
        </w:tc>
      </w:tr>
    </w:tbl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both"/>
        <w:rPr>
          <w:rFonts w:eastAsia="Times New Roman"/>
          <w:lang w:eastAsia="ar-SA"/>
        </w:rPr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center"/>
        <w:rPr>
          <w:rFonts w:eastAsia="Times New Roman"/>
          <w:i/>
          <w:u w:val="single"/>
          <w:lang w:eastAsia="ar-SA"/>
        </w:rPr>
      </w:pPr>
      <w:r>
        <w:rPr>
          <w:rFonts w:eastAsia="Times New Roman"/>
          <w:i/>
          <w:u w:val="single"/>
          <w:lang w:eastAsia="ar-SA"/>
        </w:rPr>
        <w:lastRenderedPageBreak/>
        <w:t xml:space="preserve">2. melléklet a </w:t>
      </w:r>
      <w:r w:rsidR="00EB14DB">
        <w:rPr>
          <w:rFonts w:eastAsia="Times New Roman"/>
          <w:i/>
          <w:u w:val="single"/>
          <w:lang w:eastAsia="ar-SA"/>
        </w:rPr>
        <w:t>11</w:t>
      </w:r>
      <w:r>
        <w:rPr>
          <w:rFonts w:eastAsia="Times New Roman"/>
          <w:i/>
          <w:u w:val="single"/>
          <w:lang w:eastAsia="ar-SA"/>
        </w:rPr>
        <w:t>/2015.(</w:t>
      </w:r>
      <w:r w:rsidR="00EB14DB">
        <w:rPr>
          <w:rFonts w:eastAsia="Times New Roman"/>
          <w:i/>
          <w:u w:val="single"/>
          <w:lang w:eastAsia="ar-SA"/>
        </w:rPr>
        <w:t>VII. 07.</w:t>
      </w:r>
      <w:r>
        <w:rPr>
          <w:rFonts w:eastAsia="Times New Roman"/>
          <w:i/>
          <w:u w:val="single"/>
          <w:lang w:eastAsia="ar-SA"/>
        </w:rPr>
        <w:t>)</w:t>
      </w:r>
      <w:r w:rsidR="00EB14DB">
        <w:rPr>
          <w:rFonts w:eastAsia="Times New Roman"/>
          <w:i/>
          <w:u w:val="single"/>
          <w:lang w:eastAsia="ar-SA"/>
        </w:rPr>
        <w:t xml:space="preserve"> </w:t>
      </w:r>
      <w:r>
        <w:rPr>
          <w:rFonts w:eastAsia="Times New Roman"/>
          <w:i/>
          <w:u w:val="single"/>
          <w:lang w:eastAsia="ar-SA"/>
        </w:rPr>
        <w:t>önkormányzati rendelethez</w:t>
      </w:r>
    </w:p>
    <w:p w:rsidR="00113EDE" w:rsidRDefault="00113EDE" w:rsidP="00113EDE"/>
    <w:p w:rsidR="00113EDE" w:rsidRDefault="00113EDE" w:rsidP="00113EDE">
      <w:pPr>
        <w:jc w:val="center"/>
      </w:pPr>
      <w:proofErr w:type="gramStart"/>
      <w:r>
        <w:t>…</w:t>
      </w:r>
      <w:proofErr w:type="gramEnd"/>
      <w:r>
        <w:t>. évi bevallás a mezőőri járulék megállapításához</w:t>
      </w:r>
    </w:p>
    <w:p w:rsidR="00113EDE" w:rsidRDefault="00113EDE" w:rsidP="00113EDE"/>
    <w:p w:rsidR="00113EDE" w:rsidRDefault="00113EDE" w:rsidP="00113EDE">
      <w:r>
        <w:t xml:space="preserve">1. A földhasználó/tulajdonos </w:t>
      </w:r>
    </w:p>
    <w:p w:rsidR="00113EDE" w:rsidRDefault="00113EDE" w:rsidP="00113EDE"/>
    <w:p w:rsidR="00113EDE" w:rsidRDefault="00113EDE" w:rsidP="00113EDE">
      <w:proofErr w:type="gramStart"/>
      <w:r>
        <w:t>neve</w:t>
      </w:r>
      <w:proofErr w:type="gramEnd"/>
      <w:r>
        <w:t>:…………………………………………………………………………………………...</w:t>
      </w:r>
    </w:p>
    <w:p w:rsidR="00113EDE" w:rsidRDefault="00113EDE" w:rsidP="00113EDE"/>
    <w:p w:rsidR="00113EDE" w:rsidRDefault="00113EDE" w:rsidP="00113EDE">
      <w:proofErr w:type="gramStart"/>
      <w:r>
        <w:t>lakcíme</w:t>
      </w:r>
      <w:proofErr w:type="gramEnd"/>
      <w:r>
        <w:t>: ………………………………………………………………………………………..</w:t>
      </w:r>
    </w:p>
    <w:p w:rsidR="00113EDE" w:rsidRDefault="00113EDE" w:rsidP="00113EDE"/>
    <w:p w:rsidR="00113EDE" w:rsidRDefault="00113EDE" w:rsidP="00113EDE">
      <w:r>
        <w:t>Születési helye</w:t>
      </w:r>
      <w:proofErr w:type="gramStart"/>
      <w:r>
        <w:t>……………………………………..</w:t>
      </w:r>
      <w:proofErr w:type="gramEnd"/>
      <w:r>
        <w:t xml:space="preserve"> ideje:……………………………………</w:t>
      </w:r>
    </w:p>
    <w:p w:rsidR="00113EDE" w:rsidRDefault="00113EDE" w:rsidP="00113EDE"/>
    <w:p w:rsidR="00113EDE" w:rsidRDefault="00113EDE" w:rsidP="00113EDE">
      <w:r>
        <w:t>Anyja neve</w:t>
      </w:r>
      <w:proofErr w:type="gramStart"/>
      <w:r>
        <w:t>………………………………………………………………………………………</w:t>
      </w:r>
      <w:proofErr w:type="gramEnd"/>
    </w:p>
    <w:p w:rsidR="00113EDE" w:rsidRDefault="00113EDE" w:rsidP="00113EDE"/>
    <w:p w:rsidR="00113EDE" w:rsidRDefault="00113EDE" w:rsidP="00113EDE">
      <w:r>
        <w:t>Adóazonosító jele</w:t>
      </w:r>
      <w:proofErr w:type="gramStart"/>
      <w:r>
        <w:t>…………………………….</w:t>
      </w:r>
      <w:proofErr w:type="gramEnd"/>
      <w:r>
        <w:t>adószáma:………………………………………</w:t>
      </w:r>
    </w:p>
    <w:p w:rsidR="00113EDE" w:rsidRDefault="00113EDE" w:rsidP="00113EDE"/>
    <w:p w:rsidR="00113EDE" w:rsidRDefault="00113EDE" w:rsidP="00113EDE">
      <w:pPr>
        <w:jc w:val="both"/>
      </w:pPr>
      <w:r>
        <w:t>2. Járulékfizetésre köteles személy használatában/tulajdonában lévő külterületi termőföld/termőföldek adatai:</w:t>
      </w:r>
    </w:p>
    <w:p w:rsidR="00113EDE" w:rsidRDefault="00113EDE" w:rsidP="00113EDE">
      <w:pPr>
        <w:jc w:val="both"/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1298"/>
        <w:gridCol w:w="1310"/>
        <w:gridCol w:w="1311"/>
        <w:gridCol w:w="1483"/>
        <w:gridCol w:w="1314"/>
        <w:gridCol w:w="1286"/>
        <w:gridCol w:w="1286"/>
      </w:tblGrid>
      <w:tr w:rsidR="00113EDE" w:rsidTr="00113EDE"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Ssz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Helyrajzi szám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Tulajdoni hányad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Aranykorona érték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Termőföld nagysága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Művelési ág</w:t>
            </w:r>
          </w:p>
        </w:tc>
      </w:tr>
      <w:tr w:rsidR="00113EDE" w:rsidTr="00113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DE" w:rsidRDefault="00113ED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DE" w:rsidRDefault="00113ED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DE" w:rsidRDefault="00113ED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DE" w:rsidRDefault="00113EDE">
            <w:pPr>
              <w:rPr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DE" w:rsidRDefault="00113EDE">
            <w:pPr>
              <w:rPr>
                <w:lang w:eastAsia="en-US"/>
              </w:rPr>
            </w:pPr>
          </w:p>
        </w:tc>
      </w:tr>
      <w:tr w:rsidR="00113EDE" w:rsidTr="00113EDE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</w:tr>
      <w:tr w:rsidR="00113EDE" w:rsidTr="00113EDE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</w:tr>
      <w:tr w:rsidR="00113EDE" w:rsidTr="00113EDE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</w:tr>
      <w:tr w:rsidR="00113EDE" w:rsidTr="00113EDE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</w:tr>
    </w:tbl>
    <w:p w:rsidR="00113EDE" w:rsidRDefault="00113EDE" w:rsidP="00113EDE">
      <w:pPr>
        <w:jc w:val="both"/>
      </w:pPr>
    </w:p>
    <w:p w:rsidR="00113EDE" w:rsidRDefault="00113EDE" w:rsidP="00113EDE">
      <w:pPr>
        <w:jc w:val="both"/>
      </w:pPr>
      <w:r>
        <w:t xml:space="preserve">Büntetőjogi felelősségem tudatában kijelentem, hogy a közölt adatok a valóságnak megfelelnek. </w:t>
      </w:r>
    </w:p>
    <w:p w:rsidR="00113EDE" w:rsidRDefault="00113EDE" w:rsidP="00113EDE">
      <w:pPr>
        <w:jc w:val="both"/>
      </w:pPr>
    </w:p>
    <w:p w:rsidR="00113EDE" w:rsidRDefault="00113EDE" w:rsidP="00113EDE">
      <w:pPr>
        <w:jc w:val="both"/>
      </w:pPr>
      <w:r>
        <w:t>Kismarja</w:t>
      </w:r>
      <w:proofErr w:type="gramStart"/>
      <w:r>
        <w:t>, …</w:t>
      </w:r>
      <w:proofErr w:type="gramEnd"/>
      <w:r>
        <w:t>………………..</w:t>
      </w:r>
    </w:p>
    <w:p w:rsidR="00113EDE" w:rsidRDefault="00113EDE" w:rsidP="00113EDE">
      <w:pPr>
        <w:jc w:val="both"/>
      </w:pPr>
    </w:p>
    <w:p w:rsidR="00113EDE" w:rsidRDefault="00113EDE" w:rsidP="00113EDE">
      <w:pPr>
        <w:jc w:val="both"/>
      </w:pPr>
    </w:p>
    <w:p w:rsidR="00113EDE" w:rsidRDefault="00113EDE" w:rsidP="00113EDE">
      <w:pPr>
        <w:jc w:val="both"/>
      </w:pPr>
    </w:p>
    <w:p w:rsidR="00113EDE" w:rsidRDefault="00113EDE" w:rsidP="00113EDE">
      <w:pPr>
        <w:jc w:val="right"/>
      </w:pPr>
      <w:r>
        <w:t>………………………………………</w:t>
      </w:r>
    </w:p>
    <w:p w:rsidR="00113EDE" w:rsidRDefault="00113EDE" w:rsidP="00113EDE">
      <w:pPr>
        <w:ind w:left="4956" w:firstLine="708"/>
        <w:jc w:val="center"/>
      </w:pPr>
      <w:proofErr w:type="gramStart"/>
      <w:r>
        <w:t>földhasználó</w:t>
      </w:r>
      <w:proofErr w:type="gramEnd"/>
      <w:r>
        <w:t>/tulajdonos</w:t>
      </w:r>
    </w:p>
    <w:p w:rsidR="00113EDE" w:rsidRDefault="00113EDE" w:rsidP="00113EDE">
      <w:pPr>
        <w:ind w:left="4956" w:firstLine="708"/>
        <w:jc w:val="center"/>
      </w:pPr>
    </w:p>
    <w:p w:rsidR="00113EDE" w:rsidRDefault="00113EDE" w:rsidP="00113EDE">
      <w:pPr>
        <w:ind w:left="4956" w:firstLine="708"/>
        <w:jc w:val="center"/>
      </w:pPr>
    </w:p>
    <w:p w:rsidR="00113EDE" w:rsidRDefault="00113EDE" w:rsidP="00113EDE">
      <w:pPr>
        <w:ind w:left="4956" w:firstLine="708"/>
        <w:jc w:val="center"/>
      </w:pPr>
    </w:p>
    <w:p w:rsidR="00113EDE" w:rsidRDefault="00113EDE" w:rsidP="00113EDE">
      <w:pPr>
        <w:ind w:left="4956" w:firstLine="708"/>
        <w:jc w:val="center"/>
      </w:pPr>
    </w:p>
    <w:p w:rsidR="00113EDE" w:rsidRDefault="00113EDE" w:rsidP="00113EDE">
      <w:pPr>
        <w:ind w:left="4956" w:firstLine="708"/>
        <w:jc w:val="center"/>
      </w:pPr>
    </w:p>
    <w:p w:rsidR="00113EDE" w:rsidRDefault="00113EDE" w:rsidP="00113EDE">
      <w:pPr>
        <w:ind w:left="4956" w:firstLine="708"/>
        <w:jc w:val="center"/>
      </w:pPr>
    </w:p>
    <w:p w:rsidR="00113EDE" w:rsidRDefault="00113EDE" w:rsidP="00113EDE">
      <w:pPr>
        <w:ind w:left="4956" w:firstLine="708"/>
        <w:jc w:val="center"/>
      </w:pPr>
    </w:p>
    <w:p w:rsidR="00113EDE" w:rsidRDefault="00113EDE" w:rsidP="00113EDE">
      <w:pPr>
        <w:ind w:left="4956" w:firstLine="708"/>
        <w:jc w:val="center"/>
      </w:pPr>
    </w:p>
    <w:p w:rsidR="00113EDE" w:rsidRDefault="00113EDE" w:rsidP="00113EDE">
      <w:pPr>
        <w:ind w:left="4956" w:firstLine="708"/>
        <w:jc w:val="center"/>
      </w:pPr>
    </w:p>
    <w:p w:rsidR="00113EDE" w:rsidRDefault="00113EDE" w:rsidP="00113EDE">
      <w:pPr>
        <w:ind w:left="4956" w:firstLine="708"/>
        <w:jc w:val="center"/>
      </w:pPr>
    </w:p>
    <w:p w:rsidR="00113EDE" w:rsidRDefault="00113EDE" w:rsidP="00113EDE">
      <w:pPr>
        <w:ind w:left="4956" w:firstLine="708"/>
        <w:jc w:val="center"/>
      </w:pPr>
    </w:p>
    <w:p w:rsidR="00113EDE" w:rsidRDefault="00113EDE" w:rsidP="00113EDE">
      <w:pPr>
        <w:ind w:left="4956" w:firstLine="708"/>
        <w:jc w:val="center"/>
      </w:pPr>
    </w:p>
    <w:p w:rsidR="00113EDE" w:rsidRDefault="00113EDE" w:rsidP="00113EDE">
      <w:pPr>
        <w:ind w:left="4956" w:firstLine="708"/>
        <w:jc w:val="center"/>
      </w:pPr>
    </w:p>
    <w:p w:rsidR="00113EDE" w:rsidRDefault="00113EDE" w:rsidP="00113EDE">
      <w:pPr>
        <w:ind w:left="4956" w:firstLine="708"/>
        <w:jc w:val="center"/>
      </w:pPr>
    </w:p>
    <w:p w:rsidR="00113EDE" w:rsidRDefault="00113EDE" w:rsidP="00113EDE">
      <w:pPr>
        <w:ind w:left="4956" w:firstLine="708"/>
        <w:jc w:val="center"/>
      </w:pPr>
    </w:p>
    <w:p w:rsidR="00113EDE" w:rsidRDefault="00113EDE" w:rsidP="00113EDE">
      <w:pPr>
        <w:tabs>
          <w:tab w:val="center" w:pos="5940"/>
        </w:tabs>
        <w:suppressAutoHyphens/>
        <w:overflowPunct w:val="0"/>
        <w:autoSpaceDE w:val="0"/>
        <w:jc w:val="center"/>
        <w:rPr>
          <w:rFonts w:eastAsia="Times New Roman"/>
          <w:i/>
          <w:u w:val="single"/>
          <w:lang w:eastAsia="ar-SA"/>
        </w:rPr>
      </w:pPr>
      <w:r>
        <w:rPr>
          <w:rFonts w:eastAsia="Times New Roman"/>
          <w:i/>
          <w:u w:val="single"/>
          <w:lang w:eastAsia="ar-SA"/>
        </w:rPr>
        <w:lastRenderedPageBreak/>
        <w:t xml:space="preserve">3. melléklet a </w:t>
      </w:r>
      <w:r w:rsidR="00A612C1">
        <w:rPr>
          <w:rFonts w:eastAsia="Times New Roman"/>
          <w:i/>
          <w:u w:val="single"/>
          <w:lang w:eastAsia="ar-SA"/>
        </w:rPr>
        <w:t>11</w:t>
      </w:r>
      <w:r>
        <w:rPr>
          <w:rFonts w:eastAsia="Times New Roman"/>
          <w:i/>
          <w:u w:val="single"/>
          <w:lang w:eastAsia="ar-SA"/>
        </w:rPr>
        <w:t>/2015.(</w:t>
      </w:r>
      <w:r w:rsidR="00A612C1">
        <w:rPr>
          <w:rFonts w:eastAsia="Times New Roman"/>
          <w:i/>
          <w:u w:val="single"/>
          <w:lang w:eastAsia="ar-SA"/>
        </w:rPr>
        <w:t>VII. 07.</w:t>
      </w:r>
      <w:r>
        <w:rPr>
          <w:rFonts w:eastAsia="Times New Roman"/>
          <w:i/>
          <w:u w:val="single"/>
          <w:lang w:eastAsia="ar-SA"/>
        </w:rPr>
        <w:t>) önkormányzati rendelethez</w:t>
      </w:r>
    </w:p>
    <w:p w:rsidR="00113EDE" w:rsidRDefault="00113EDE" w:rsidP="00113EDE"/>
    <w:p w:rsidR="00113EDE" w:rsidRDefault="00113EDE" w:rsidP="00113EDE">
      <w:pPr>
        <w:jc w:val="center"/>
      </w:pPr>
      <w:r>
        <w:t>BEJELENTÉS</w:t>
      </w:r>
    </w:p>
    <w:p w:rsidR="00113EDE" w:rsidRDefault="00113EDE" w:rsidP="00113EDE">
      <w:pPr>
        <w:jc w:val="center"/>
      </w:pPr>
      <w:proofErr w:type="gramStart"/>
      <w:r>
        <w:t>földhasználat</w:t>
      </w:r>
      <w:proofErr w:type="gramEnd"/>
      <w:r>
        <w:t>, illetve tulajdonjog megszűnéséről</w:t>
      </w:r>
    </w:p>
    <w:p w:rsidR="00113EDE" w:rsidRDefault="00113EDE" w:rsidP="00113EDE"/>
    <w:p w:rsidR="00113EDE" w:rsidRDefault="00113EDE" w:rsidP="00113EDE"/>
    <w:p w:rsidR="00113EDE" w:rsidRDefault="00113EDE" w:rsidP="00113EDE">
      <w:r>
        <w:t xml:space="preserve">1. A bejelentő </w:t>
      </w:r>
    </w:p>
    <w:p w:rsidR="00113EDE" w:rsidRDefault="00113EDE" w:rsidP="00113EDE"/>
    <w:p w:rsidR="00113EDE" w:rsidRDefault="00113EDE" w:rsidP="00113EDE">
      <w:proofErr w:type="gramStart"/>
      <w:r>
        <w:t>neve</w:t>
      </w:r>
      <w:proofErr w:type="gramEnd"/>
      <w:r>
        <w:t>:…………………………………………………………………………………………...</w:t>
      </w:r>
    </w:p>
    <w:p w:rsidR="00113EDE" w:rsidRDefault="00113EDE" w:rsidP="00113EDE"/>
    <w:p w:rsidR="00113EDE" w:rsidRDefault="00113EDE" w:rsidP="00113EDE">
      <w:proofErr w:type="gramStart"/>
      <w:r>
        <w:t>lakcíme</w:t>
      </w:r>
      <w:proofErr w:type="gramEnd"/>
      <w:r>
        <w:t>: ………………………………………………………………………………………..</w:t>
      </w:r>
    </w:p>
    <w:p w:rsidR="00113EDE" w:rsidRDefault="00113EDE" w:rsidP="00113EDE"/>
    <w:p w:rsidR="00113EDE" w:rsidRDefault="00113EDE" w:rsidP="00113EDE">
      <w:r>
        <w:t>Születési helye</w:t>
      </w:r>
      <w:proofErr w:type="gramStart"/>
      <w:r>
        <w:t>……………………………………..</w:t>
      </w:r>
      <w:proofErr w:type="gramEnd"/>
      <w:r>
        <w:t xml:space="preserve"> ideje:……………………………………</w:t>
      </w:r>
    </w:p>
    <w:p w:rsidR="00113EDE" w:rsidRDefault="00113EDE" w:rsidP="00113EDE"/>
    <w:p w:rsidR="00113EDE" w:rsidRDefault="00113EDE" w:rsidP="00113EDE">
      <w:r>
        <w:t>Anyja neve</w:t>
      </w:r>
      <w:proofErr w:type="gramStart"/>
      <w:r>
        <w:t>………………………………………………………………………………………</w:t>
      </w:r>
      <w:proofErr w:type="gramEnd"/>
    </w:p>
    <w:p w:rsidR="00113EDE" w:rsidRDefault="00113EDE" w:rsidP="00113EDE"/>
    <w:p w:rsidR="00113EDE" w:rsidRDefault="00113EDE" w:rsidP="00113EDE">
      <w:r>
        <w:t>Státusza (tulajdonos/földhasználó)</w:t>
      </w:r>
      <w:proofErr w:type="gramStart"/>
      <w:r>
        <w:t>……………………………………………………………...</w:t>
      </w:r>
      <w:proofErr w:type="gramEnd"/>
    </w:p>
    <w:p w:rsidR="00113EDE" w:rsidRDefault="00113EDE" w:rsidP="00113EDE"/>
    <w:p w:rsidR="00113EDE" w:rsidRDefault="00113EDE" w:rsidP="00113EDE">
      <w:r>
        <w:t xml:space="preserve">2. Változással érintett </w:t>
      </w:r>
      <w:proofErr w:type="gramStart"/>
      <w:r>
        <w:t>földterület(</w:t>
      </w:r>
      <w:proofErr w:type="spellStart"/>
      <w:proofErr w:type="gramEnd"/>
      <w:r>
        <w:t>ek</w:t>
      </w:r>
      <w:proofErr w:type="spellEnd"/>
      <w:r>
        <w:t>) adatai:</w:t>
      </w:r>
    </w:p>
    <w:p w:rsidR="00113EDE" w:rsidRDefault="00113EDE" w:rsidP="00113EDE"/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1298"/>
        <w:gridCol w:w="1310"/>
        <w:gridCol w:w="1311"/>
        <w:gridCol w:w="1483"/>
        <w:gridCol w:w="1314"/>
        <w:gridCol w:w="1286"/>
        <w:gridCol w:w="1286"/>
      </w:tblGrid>
      <w:tr w:rsidR="00113EDE" w:rsidTr="00113EDE"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Ssz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Helyrajzi szám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Tulajdoni hányad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Aranykorona érték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Termőföld nagysága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Művelési ág</w:t>
            </w:r>
          </w:p>
        </w:tc>
      </w:tr>
      <w:tr w:rsidR="00113EDE" w:rsidTr="00113E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DE" w:rsidRDefault="00113ED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DE" w:rsidRDefault="00113ED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DE" w:rsidRDefault="00113ED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DE" w:rsidRDefault="00113EDE">
            <w:pPr>
              <w:rPr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EDE" w:rsidRDefault="00113EDE">
            <w:pPr>
              <w:rPr>
                <w:lang w:eastAsia="en-US"/>
              </w:rPr>
            </w:pPr>
          </w:p>
        </w:tc>
      </w:tr>
      <w:tr w:rsidR="00113EDE" w:rsidTr="00113EDE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</w:tr>
      <w:tr w:rsidR="00113EDE" w:rsidTr="00113EDE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</w:tr>
      <w:tr w:rsidR="00113EDE" w:rsidTr="00113EDE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</w:tr>
      <w:tr w:rsidR="00113EDE" w:rsidTr="00113EDE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EDE" w:rsidRDefault="00113ED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E" w:rsidRDefault="00113EDE">
            <w:pPr>
              <w:jc w:val="both"/>
              <w:rPr>
                <w:lang w:eastAsia="en-US"/>
              </w:rPr>
            </w:pPr>
          </w:p>
        </w:tc>
      </w:tr>
    </w:tbl>
    <w:p w:rsidR="00113EDE" w:rsidRDefault="00113EDE" w:rsidP="00113EDE"/>
    <w:p w:rsidR="00113EDE" w:rsidRDefault="00113EDE" w:rsidP="00113EDE">
      <w:r>
        <w:t>Változás oka</w:t>
      </w:r>
      <w:proofErr w:type="gramStart"/>
      <w:r>
        <w:t>:…………………………………………………………………………………….</w:t>
      </w:r>
      <w:proofErr w:type="gramEnd"/>
    </w:p>
    <w:p w:rsidR="00113EDE" w:rsidRDefault="00113EDE" w:rsidP="00113EDE"/>
    <w:p w:rsidR="00113EDE" w:rsidRDefault="00113EDE" w:rsidP="00113EDE">
      <w:r>
        <w:t>Változás időpontja</w:t>
      </w:r>
      <w:proofErr w:type="gramStart"/>
      <w:r>
        <w:t>:……………………………………………………………………………...</w:t>
      </w:r>
      <w:proofErr w:type="gramEnd"/>
    </w:p>
    <w:p w:rsidR="00113EDE" w:rsidRDefault="00113EDE" w:rsidP="00113EDE"/>
    <w:p w:rsidR="00113EDE" w:rsidRDefault="00113EDE" w:rsidP="00113EDE">
      <w:pPr>
        <w:jc w:val="both"/>
      </w:pPr>
      <w:r>
        <w:t>Új tulajdonos, földhasználó adati és lakcíme: (ha a bejelentő a régi tulajdonos, földhasználó):</w:t>
      </w:r>
    </w:p>
    <w:p w:rsidR="00113EDE" w:rsidRDefault="00113EDE" w:rsidP="00113EDE">
      <w:pPr>
        <w:jc w:val="both"/>
      </w:pPr>
    </w:p>
    <w:p w:rsidR="00113EDE" w:rsidRDefault="00113EDE" w:rsidP="00113EDE">
      <w:pPr>
        <w:jc w:val="both"/>
      </w:pPr>
      <w:r>
        <w:t>……………...……………………………………………………………………………………</w:t>
      </w:r>
    </w:p>
    <w:p w:rsidR="00113EDE" w:rsidRDefault="00113EDE" w:rsidP="00113EDE">
      <w:pPr>
        <w:jc w:val="both"/>
      </w:pPr>
    </w:p>
    <w:p w:rsidR="00113EDE" w:rsidRDefault="00113EDE" w:rsidP="00113EDE">
      <w:pPr>
        <w:jc w:val="both"/>
      </w:pPr>
      <w:r>
        <w:t>…………………………………………………………………………………………….……..</w:t>
      </w:r>
    </w:p>
    <w:p w:rsidR="00113EDE" w:rsidRDefault="00113EDE" w:rsidP="00113EDE">
      <w:pPr>
        <w:jc w:val="both"/>
      </w:pPr>
    </w:p>
    <w:p w:rsidR="00113EDE" w:rsidRDefault="00113EDE" w:rsidP="00113EDE">
      <w:pPr>
        <w:jc w:val="both"/>
      </w:pPr>
      <w:r>
        <w:t xml:space="preserve">A bejelentéshez másolatban mellékelem a változást tartalmazó tulajdoni lapot, földhasználati lapot, </w:t>
      </w:r>
      <w:proofErr w:type="gramStart"/>
      <w:r>
        <w:t>adás-vételi szerződést</w:t>
      </w:r>
      <w:proofErr w:type="gramEnd"/>
      <w:r>
        <w:t>, haszonbérleti szerződést, vagy változást igazoló egyéb dokumentumot. (A csatolt irat formája aláhúzandó!)</w:t>
      </w:r>
    </w:p>
    <w:p w:rsidR="00113EDE" w:rsidRDefault="00113EDE" w:rsidP="00113EDE">
      <w:pPr>
        <w:jc w:val="both"/>
      </w:pPr>
    </w:p>
    <w:p w:rsidR="00113EDE" w:rsidRDefault="00113EDE" w:rsidP="00113EDE">
      <w:pPr>
        <w:jc w:val="both"/>
      </w:pPr>
      <w:r>
        <w:t>Kismarja</w:t>
      </w:r>
      <w:proofErr w:type="gramStart"/>
      <w:r>
        <w:t>, …</w:t>
      </w:r>
      <w:proofErr w:type="gramEnd"/>
      <w:r>
        <w:t>……………………………..</w:t>
      </w:r>
    </w:p>
    <w:p w:rsidR="00113EDE" w:rsidRDefault="00113EDE" w:rsidP="00113EDE">
      <w:pPr>
        <w:jc w:val="both"/>
      </w:pPr>
    </w:p>
    <w:p w:rsidR="00113EDE" w:rsidRDefault="00113EDE" w:rsidP="00113EDE">
      <w:pPr>
        <w:jc w:val="both"/>
      </w:pPr>
    </w:p>
    <w:p w:rsidR="00113EDE" w:rsidRDefault="00113EDE" w:rsidP="00113EDE">
      <w:pPr>
        <w:jc w:val="both"/>
      </w:pPr>
    </w:p>
    <w:p w:rsidR="00113EDE" w:rsidRDefault="00113EDE" w:rsidP="00113EDE">
      <w:pPr>
        <w:jc w:val="right"/>
      </w:pPr>
      <w:r>
        <w:t>………………………………………</w:t>
      </w:r>
    </w:p>
    <w:p w:rsidR="00113EDE" w:rsidRDefault="00113EDE" w:rsidP="00113EDE">
      <w:pPr>
        <w:ind w:left="4956" w:firstLine="708"/>
      </w:pPr>
      <w:r>
        <w:t xml:space="preserve">    </w:t>
      </w:r>
      <w:proofErr w:type="gramStart"/>
      <w:r>
        <w:t>földhasználó</w:t>
      </w:r>
      <w:proofErr w:type="gramEnd"/>
      <w:r>
        <w:t>/földtulajdonos</w:t>
      </w:r>
    </w:p>
    <w:p w:rsidR="00113EDE" w:rsidRDefault="00113EDE" w:rsidP="00113EDE"/>
    <w:p w:rsidR="00113EDE" w:rsidRDefault="00113EDE" w:rsidP="00113EDE"/>
    <w:p w:rsidR="00113EDE" w:rsidRDefault="00113EDE" w:rsidP="00113EDE"/>
    <w:p w:rsidR="00113EDE" w:rsidRDefault="00113EDE" w:rsidP="00113EDE">
      <w:pPr>
        <w:jc w:val="center"/>
      </w:pPr>
      <w:r>
        <w:rPr>
          <w:rFonts w:eastAsia="Times New Roman"/>
          <w:i/>
          <w:u w:val="single"/>
          <w:lang w:eastAsia="ar-SA"/>
        </w:rPr>
        <w:lastRenderedPageBreak/>
        <w:t xml:space="preserve">4. melléklet a </w:t>
      </w:r>
      <w:r w:rsidR="00A612C1">
        <w:rPr>
          <w:rFonts w:eastAsia="Times New Roman"/>
          <w:i/>
          <w:u w:val="single"/>
          <w:lang w:eastAsia="ar-SA"/>
        </w:rPr>
        <w:t>11</w:t>
      </w:r>
      <w:r>
        <w:rPr>
          <w:rFonts w:eastAsia="Times New Roman"/>
          <w:i/>
          <w:u w:val="single"/>
          <w:lang w:eastAsia="ar-SA"/>
        </w:rPr>
        <w:t>/2015.(</w:t>
      </w:r>
      <w:r w:rsidR="00A612C1">
        <w:rPr>
          <w:rFonts w:eastAsia="Times New Roman"/>
          <w:i/>
          <w:u w:val="single"/>
          <w:lang w:eastAsia="ar-SA"/>
        </w:rPr>
        <w:t>VII. 07.</w:t>
      </w:r>
      <w:r>
        <w:rPr>
          <w:rFonts w:eastAsia="Times New Roman"/>
          <w:i/>
          <w:u w:val="single"/>
          <w:lang w:eastAsia="ar-SA"/>
        </w:rPr>
        <w:t>) önkormányzati rendelethez</w:t>
      </w:r>
    </w:p>
    <w:p w:rsidR="00113EDE" w:rsidRDefault="00113EDE" w:rsidP="00113EDE"/>
    <w:p w:rsidR="00113EDE" w:rsidRDefault="00113EDE" w:rsidP="00113EDE"/>
    <w:p w:rsidR="00113EDE" w:rsidRDefault="00113EDE" w:rsidP="00113EDE"/>
    <w:p w:rsidR="00113EDE" w:rsidRDefault="00113EDE" w:rsidP="00113EDE"/>
    <w:p w:rsidR="00113EDE" w:rsidRDefault="00113EDE" w:rsidP="00113EDE">
      <w:pPr>
        <w:jc w:val="both"/>
      </w:pPr>
      <w:r>
        <w:t>Kismarja Község Önkormányzatának Képviselő-testülete az alábbi területi megosztás szerint határozza meg az egyes mezőőrök körzeteit:</w:t>
      </w:r>
    </w:p>
    <w:p w:rsidR="00113EDE" w:rsidRDefault="00113EDE" w:rsidP="00113EDE"/>
    <w:p w:rsidR="00113EDE" w:rsidRDefault="00113EDE" w:rsidP="00113EDE"/>
    <w:p w:rsidR="00113EDE" w:rsidRDefault="00113EDE" w:rsidP="00113EDE"/>
    <w:p w:rsidR="00113EDE" w:rsidRDefault="00113EDE" w:rsidP="00113EDE">
      <w:pPr>
        <w:pStyle w:val="Listaszerbekezds"/>
        <w:numPr>
          <w:ilvl w:val="0"/>
          <w:numId w:val="4"/>
        </w:numPr>
      </w:pPr>
      <w:r>
        <w:t>körzet:</w:t>
      </w:r>
    </w:p>
    <w:p w:rsidR="00113EDE" w:rsidRDefault="00113EDE" w:rsidP="00113EDE"/>
    <w:p w:rsidR="00113EDE" w:rsidRDefault="00113EDE" w:rsidP="00113EDE"/>
    <w:p w:rsidR="00113EDE" w:rsidRDefault="00113EDE" w:rsidP="00113EDE"/>
    <w:p w:rsidR="00113EDE" w:rsidRDefault="00113EDE" w:rsidP="00113EDE"/>
    <w:p w:rsidR="00113EDE" w:rsidRDefault="00113EDE" w:rsidP="00113EDE">
      <w:pPr>
        <w:pStyle w:val="Listaszerbekezds"/>
        <w:numPr>
          <w:ilvl w:val="0"/>
          <w:numId w:val="4"/>
        </w:numPr>
      </w:pPr>
      <w:r>
        <w:t>körzet:</w:t>
      </w:r>
    </w:p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30AA5"/>
    <w:multiLevelType w:val="hybridMultilevel"/>
    <w:tmpl w:val="61A2F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17EA5"/>
    <w:multiLevelType w:val="multilevel"/>
    <w:tmpl w:val="41609054"/>
    <w:lvl w:ilvl="0">
      <w:start w:val="1"/>
      <w:numFmt w:val="decimal"/>
      <w:suff w:val="nothing"/>
      <w:lvlText w:val="%1. §"/>
      <w:lvlJc w:val="center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</w:lvl>
    <w:lvl w:ilvl="3">
      <w:start w:val="1"/>
      <w:numFmt w:val="lowerLetter"/>
      <w:lvlText w:val="%3%4)"/>
      <w:lvlJc w:val="left"/>
      <w:pPr>
        <w:tabs>
          <w:tab w:val="num" w:pos="1191"/>
        </w:tabs>
        <w:ind w:left="1191" w:hanging="397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</w:lvl>
  </w:abstractNum>
  <w:abstractNum w:abstractNumId="2">
    <w:nsid w:val="45D23F16"/>
    <w:multiLevelType w:val="hybridMultilevel"/>
    <w:tmpl w:val="DED2B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DC8DB4">
      <w:start w:val="20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265765"/>
    <w:multiLevelType w:val="hybridMultilevel"/>
    <w:tmpl w:val="B2C2609C"/>
    <w:lvl w:ilvl="0" w:tplc="4848886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89"/>
    <w:rsid w:val="00030842"/>
    <w:rsid w:val="00113EDE"/>
    <w:rsid w:val="00852B22"/>
    <w:rsid w:val="00875662"/>
    <w:rsid w:val="00A612C1"/>
    <w:rsid w:val="00AC70E5"/>
    <w:rsid w:val="00AE4989"/>
    <w:rsid w:val="00B61060"/>
    <w:rsid w:val="00E35B9F"/>
    <w:rsid w:val="00E50826"/>
    <w:rsid w:val="00EB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3EDE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  <w:style w:type="table" w:styleId="Rcsostblzat">
    <w:name w:val="Table Grid"/>
    <w:basedOn w:val="Normltblzat"/>
    <w:uiPriority w:val="59"/>
    <w:rsid w:val="00113E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3EDE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  <w:style w:type="table" w:styleId="Rcsostblzat">
    <w:name w:val="Table Grid"/>
    <w:basedOn w:val="Normltblzat"/>
    <w:uiPriority w:val="59"/>
    <w:rsid w:val="00113E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1030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Jegyzo-Kismarja</dc:creator>
  <cp:lastModifiedBy>Jegyzo-Kismarja</cp:lastModifiedBy>
  <cp:revision>12</cp:revision>
  <cp:lastPrinted>2015-08-27T11:57:00Z</cp:lastPrinted>
  <dcterms:created xsi:type="dcterms:W3CDTF">2015-08-26T14:24:00Z</dcterms:created>
  <dcterms:modified xsi:type="dcterms:W3CDTF">2015-08-27T12:01:00Z</dcterms:modified>
</cp:coreProperties>
</file>