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3D" w:rsidRDefault="0038633D" w:rsidP="0038633D">
      <w:pPr>
        <w:jc w:val="center"/>
        <w:rPr>
          <w:rFonts w:eastAsia="Times New Roman" w:cs="Times New Roman"/>
          <w:szCs w:val="24"/>
          <w:lang w:eastAsia="hu-HU"/>
        </w:rPr>
        <w:sectPr w:rsidR="0038633D" w:rsidSect="0038633D">
          <w:footerReference w:type="even" r:id="rId7"/>
          <w:footerReference w:type="default" r:id="rId8"/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38633D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38633D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38633D" w:rsidRPr="0038633D" w:rsidRDefault="0038633D" w:rsidP="0038633D">
      <w:pPr>
        <w:jc w:val="center"/>
        <w:rPr>
          <w:rFonts w:eastAsia="Times New Roman" w:cs="Times New Roman"/>
          <w:szCs w:val="24"/>
          <w:lang w:eastAsia="hu-HU"/>
        </w:rPr>
      </w:pPr>
    </w:p>
    <w:p w:rsidR="0038633D" w:rsidRPr="0038633D" w:rsidRDefault="0038633D" w:rsidP="0038633D">
      <w:pPr>
        <w:jc w:val="center"/>
        <w:rPr>
          <w:rFonts w:eastAsia="Times New Roman" w:cs="Times New Roman"/>
          <w:szCs w:val="24"/>
          <w:lang w:eastAsia="hu-HU"/>
        </w:rPr>
      </w:pPr>
      <w:r w:rsidRPr="0038633D">
        <w:rPr>
          <w:rFonts w:eastAsia="Times New Roman" w:cs="Times New Roman"/>
          <w:szCs w:val="24"/>
          <w:lang w:eastAsia="hu-HU"/>
        </w:rPr>
        <w:t>az 5/2014. (II.05.) önkormányzati rendelethez</w:t>
      </w:r>
    </w:p>
    <w:p w:rsidR="0038633D" w:rsidRPr="0038633D" w:rsidRDefault="0038633D" w:rsidP="0038633D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38633D" w:rsidRPr="0038633D" w:rsidRDefault="0038633D" w:rsidP="0038633D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38633D" w:rsidRPr="0038633D" w:rsidRDefault="0038633D" w:rsidP="0038633D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38633D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38633D" w:rsidRPr="0038633D" w:rsidRDefault="0038633D" w:rsidP="0038633D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38633D" w:rsidRPr="0038633D" w:rsidRDefault="0038633D" w:rsidP="0038633D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52"/>
        <w:gridCol w:w="2856"/>
      </w:tblGrid>
      <w:tr w:rsidR="0038633D" w:rsidRPr="0038633D" w:rsidTr="007E718E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38633D" w:rsidRPr="0038633D" w:rsidRDefault="0038633D" w:rsidP="0038633D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552" w:type="dxa"/>
            <w:shd w:val="clear" w:color="auto" w:fill="auto"/>
          </w:tcPr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856" w:type="dxa"/>
            <w:shd w:val="clear" w:color="auto" w:fill="auto"/>
          </w:tcPr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38633D" w:rsidRPr="0038633D" w:rsidTr="007E718E">
        <w:trPr>
          <w:trHeight w:val="636"/>
          <w:jc w:val="center"/>
        </w:trPr>
        <w:tc>
          <w:tcPr>
            <w:tcW w:w="4111" w:type="dxa"/>
            <w:shd w:val="clear" w:color="auto" w:fill="auto"/>
          </w:tcPr>
          <w:p w:rsidR="0038633D" w:rsidRPr="0038633D" w:rsidRDefault="0038633D" w:rsidP="0038633D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552" w:type="dxa"/>
            <w:shd w:val="clear" w:color="auto" w:fill="auto"/>
          </w:tcPr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856" w:type="dxa"/>
            <w:shd w:val="clear" w:color="auto" w:fill="auto"/>
          </w:tcPr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2 205 Ft/m</w:t>
            </w:r>
            <w:r w:rsidRPr="0038633D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  <w:tr w:rsidR="0038633D" w:rsidRPr="0038633D" w:rsidTr="007E718E">
        <w:trPr>
          <w:trHeight w:val="564"/>
          <w:jc w:val="center"/>
        </w:trPr>
        <w:tc>
          <w:tcPr>
            <w:tcW w:w="4111" w:type="dxa"/>
            <w:shd w:val="clear" w:color="auto" w:fill="auto"/>
          </w:tcPr>
          <w:p w:rsidR="0038633D" w:rsidRPr="0038633D" w:rsidRDefault="0038633D" w:rsidP="0038633D">
            <w:pPr>
              <w:suppressAutoHyphens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552" w:type="dxa"/>
            <w:shd w:val="clear" w:color="auto" w:fill="auto"/>
          </w:tcPr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12 976 Ft/forduló+Áfa</w:t>
            </w:r>
          </w:p>
        </w:tc>
        <w:tc>
          <w:tcPr>
            <w:tcW w:w="2856" w:type="dxa"/>
            <w:shd w:val="clear" w:color="auto" w:fill="auto"/>
          </w:tcPr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8633D" w:rsidRPr="0038633D" w:rsidRDefault="0038633D" w:rsidP="0038633D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1 385 Ft/m</w:t>
            </w:r>
            <w:r w:rsidRPr="0038633D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38633D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38633D" w:rsidRPr="0038633D" w:rsidRDefault="0038633D" w:rsidP="0038633D">
      <w:pPr>
        <w:jc w:val="both"/>
        <w:rPr>
          <w:rFonts w:eastAsia="Times New Roman" w:cs="Times New Roman"/>
          <w:szCs w:val="24"/>
          <w:lang w:eastAsia="hu-HU"/>
        </w:rPr>
      </w:pPr>
    </w:p>
    <w:p w:rsidR="0038633D" w:rsidRPr="0038633D" w:rsidRDefault="0038633D" w:rsidP="0038633D">
      <w:pPr>
        <w:rPr>
          <w:rFonts w:eastAsia="Calibri" w:cs="Calibri"/>
          <w:szCs w:val="24"/>
        </w:rPr>
      </w:pPr>
    </w:p>
    <w:p w:rsidR="0038633D" w:rsidRPr="0038633D" w:rsidRDefault="0038633D" w:rsidP="0038633D">
      <w:pPr>
        <w:jc w:val="both"/>
        <w:rPr>
          <w:rFonts w:eastAsia="Times New Roman" w:cs="Times New Roman"/>
          <w:szCs w:val="24"/>
          <w:lang w:eastAsia="hu-HU"/>
        </w:rPr>
      </w:pPr>
    </w:p>
    <w:p w:rsidR="0038633D" w:rsidRPr="0038633D" w:rsidRDefault="0038633D" w:rsidP="0038633D">
      <w:pPr>
        <w:jc w:val="both"/>
        <w:rPr>
          <w:rFonts w:eastAsia="Times New Roman" w:cs="Times New Roman"/>
          <w:szCs w:val="24"/>
          <w:lang w:eastAsia="hu-HU"/>
        </w:rPr>
      </w:pPr>
    </w:p>
    <w:p w:rsidR="00D0374F" w:rsidRDefault="00D0374F"/>
    <w:sectPr w:rsidR="00D0374F" w:rsidSect="0038633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31" w:rsidRDefault="00171831" w:rsidP="0038633D">
      <w:r>
        <w:separator/>
      </w:r>
    </w:p>
  </w:endnote>
  <w:endnote w:type="continuationSeparator" w:id="0">
    <w:p w:rsidR="00171831" w:rsidRDefault="00171831" w:rsidP="0038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F1" w:rsidRDefault="00171831" w:rsidP="009055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920F1" w:rsidRDefault="00171831" w:rsidP="0090554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0F1" w:rsidRDefault="00171831" w:rsidP="009055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5920F1" w:rsidRDefault="00171831" w:rsidP="0090554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31" w:rsidRDefault="00171831" w:rsidP="0038633D">
      <w:r>
        <w:separator/>
      </w:r>
    </w:p>
  </w:footnote>
  <w:footnote w:type="continuationSeparator" w:id="0">
    <w:p w:rsidR="00171831" w:rsidRDefault="00171831" w:rsidP="0038633D">
      <w:r>
        <w:continuationSeparator/>
      </w:r>
    </w:p>
  </w:footnote>
  <w:footnote w:id="1">
    <w:p w:rsidR="0038633D" w:rsidRDefault="0038633D" w:rsidP="0038633D">
      <w:pPr>
        <w:pStyle w:val="Lbjegyzetszveg"/>
      </w:pPr>
      <w:r>
        <w:rPr>
          <w:rStyle w:val="Lbjegyzet-hivatkozs"/>
        </w:rPr>
        <w:footnoteRef/>
      </w:r>
      <w:r>
        <w:t xml:space="preserve"> A 13/2018. (XII.12.) önkormányzati rendelet 3. §-a iktatta be.</w:t>
      </w:r>
    </w:p>
    <w:p w:rsidR="0038633D" w:rsidRDefault="0038633D" w:rsidP="0038633D">
      <w:pPr>
        <w:pStyle w:val="Lbjegyzetszveg"/>
      </w:pPr>
      <w:r>
        <w:t>Hatályos: 2019. január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3D"/>
    <w:rsid w:val="00171831"/>
    <w:rsid w:val="0038633D"/>
    <w:rsid w:val="00D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040AC-4B73-4019-A071-319966AD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8633D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38633D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8633D"/>
  </w:style>
  <w:style w:type="paragraph" w:styleId="Lbjegyzetszveg">
    <w:name w:val="footnote text"/>
    <w:basedOn w:val="Norml"/>
    <w:link w:val="LbjegyzetszvegChar"/>
    <w:rsid w:val="0038633D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38633D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863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3CD6-51B2-4099-999D-AF447AF3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2018-12-15T19:30:00Z</dcterms:created>
  <dcterms:modified xsi:type="dcterms:W3CDTF">2018-12-15T19:30:00Z</dcterms:modified>
</cp:coreProperties>
</file>