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bookmarkStart w:id="0" w:name="_GoBack"/>
      <w:bookmarkEnd w:id="0"/>
      <w:r w:rsidRPr="001F4EE9">
        <w:rPr>
          <w:rStyle w:val="Kiemels2"/>
          <w:color w:val="000000"/>
        </w:rPr>
        <w:t>Domaháza Község Önkormányzata Képviselő-testületének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2/2017. (I.  31.) önkormányzati rendelete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  <w:proofErr w:type="gramStart"/>
      <w:r w:rsidRPr="001F4EE9">
        <w:rPr>
          <w:rStyle w:val="Kiemels2"/>
          <w:color w:val="000000"/>
        </w:rPr>
        <w:t>a</w:t>
      </w:r>
      <w:proofErr w:type="gramEnd"/>
      <w:r w:rsidRPr="001F4EE9">
        <w:rPr>
          <w:rStyle w:val="Kiemels2"/>
          <w:color w:val="000000"/>
        </w:rPr>
        <w:t xml:space="preserve"> helyi iparűzési adóról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jc w:val="center"/>
        <w:rPr>
          <w:i/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jc w:val="center"/>
        <w:rPr>
          <w:color w:val="000000"/>
        </w:rPr>
      </w:pPr>
      <w:r w:rsidRPr="001F4EE9">
        <w:rPr>
          <w:i/>
          <w:color w:val="000000"/>
        </w:rPr>
        <w:t>[Egységes szerkezetben 11/2020. (XII.28.) önkormányzati rendelettel]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</w:p>
    <w:p w:rsidR="001F4EE9" w:rsidRPr="001F4EE9" w:rsidRDefault="001F4EE9" w:rsidP="000E0113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1F4EE9">
        <w:rPr>
          <w:color w:val="000000"/>
        </w:rPr>
        <w:t>Domaháza Község Önkormányzatának Képviselő-testülete a helyi adókról szóló 1990. évi C. törvény 1.§ (</w:t>
      </w:r>
      <w:proofErr w:type="spellStart"/>
      <w:r w:rsidRPr="001F4EE9">
        <w:rPr>
          <w:color w:val="000000"/>
        </w:rPr>
        <w:t>1</w:t>
      </w:r>
      <w:proofErr w:type="spellEnd"/>
      <w:r w:rsidRPr="001F4EE9">
        <w:rPr>
          <w:color w:val="000000"/>
        </w:rPr>
        <w:t>) bekezdésében kapott felhatalmazás alapján, az Alaptörvény 32. cikk (1) bekezdés  h) pontjában, a Magyarország helyi önkormányzatairól szóló 2011. évi CLXXXIX. törvény 13. § (1) bekezdés 13. pontjában meghatározott feladatkörében eljárva a következőket rendeli el. 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1. §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A rendelet területi hatálya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  <w:r w:rsidRPr="001F4EE9">
        <w:rPr>
          <w:color w:val="000000"/>
        </w:rPr>
        <w:t>Az adókötelezettség kiterjed Domaháza Községi Önkormányzat illetékességi területére.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2. §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Az adó mértéke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  <w:r w:rsidRPr="001F4EE9">
        <w:rPr>
          <w:color w:val="000000"/>
        </w:rPr>
        <w:t>(1) Az állandó jelleggel végzett iparűzési tevékenység esetén az adó mértéke az adóalap 1%-a.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  <w:r w:rsidRPr="001F4EE9">
        <w:rPr>
          <w:color w:val="000000"/>
        </w:rPr>
        <w:t>(2)</w:t>
      </w:r>
      <w:r w:rsidRPr="001F4EE9">
        <w:rPr>
          <w:rStyle w:val="Lbjegyzet-hivatkozs"/>
          <w:color w:val="000000"/>
        </w:rPr>
        <w:footnoteReference w:id="1"/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3. §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Adómentesség, adókedvezmény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1F4EE9" w:rsidRPr="001F4EE9" w:rsidRDefault="001F4EE9" w:rsidP="000E0113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1F4EE9">
        <w:rPr>
          <w:color w:val="000000"/>
        </w:rPr>
        <w:t xml:space="preserve">A </w:t>
      </w:r>
      <w:proofErr w:type="spellStart"/>
      <w:r w:rsidRPr="001F4EE9">
        <w:rPr>
          <w:color w:val="000000"/>
        </w:rPr>
        <w:t>Htv</w:t>
      </w:r>
      <w:proofErr w:type="spellEnd"/>
      <w:r w:rsidRPr="001F4EE9">
        <w:rPr>
          <w:color w:val="000000"/>
        </w:rPr>
        <w:t xml:space="preserve">. 39/C. § (4) bekezdése szerinti feltételek alapján mentes a helyi iparűzési adó megfizetése alól a </w:t>
      </w:r>
      <w:proofErr w:type="spellStart"/>
      <w:r w:rsidRPr="001F4EE9">
        <w:rPr>
          <w:color w:val="000000"/>
        </w:rPr>
        <w:t>Htv</w:t>
      </w:r>
      <w:proofErr w:type="spellEnd"/>
      <w:r w:rsidRPr="001F4EE9">
        <w:rPr>
          <w:color w:val="000000"/>
        </w:rPr>
        <w:t>. 52. § 23. pontjában rögzített háziorvos, védőnő vállalkozó, amennyiben annak vállalkozási szintű iparűzési adóalapja az adóévben a húsz millió forintot nem haladja meg.</w:t>
      </w:r>
    </w:p>
    <w:p w:rsidR="000E0113" w:rsidRDefault="000E0113" w:rsidP="001F4EE9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4. §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1F4EE9">
        <w:rPr>
          <w:rStyle w:val="Kiemels2"/>
          <w:color w:val="000000"/>
        </w:rPr>
        <w:t>Záró rendelkezések</w:t>
      </w:r>
    </w:p>
    <w:p w:rsidR="001F4EE9" w:rsidRPr="000E0113" w:rsidRDefault="001F4EE9" w:rsidP="001F4EE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1F4EE9" w:rsidRPr="000E0113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  <w:r w:rsidRPr="000E0113">
        <w:rPr>
          <w:color w:val="000000"/>
        </w:rPr>
        <w:t>(1) A rendeletben nem szabályozott kérdésekben a helyi adókról szóló törvény és az adózás rendjéről szóló törvény hatályos rendelkezései az irányadóak.</w:t>
      </w:r>
    </w:p>
    <w:p w:rsidR="001F4EE9" w:rsidRPr="000E0113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  <w:r w:rsidRPr="000E0113">
        <w:rPr>
          <w:color w:val="000000"/>
        </w:rPr>
        <w:t>(2) Jelen rendelet a kihirdetését követő napon lép hatályba, de rendelkezéseit 2017. január 1. napjától kell alkalmazni.</w:t>
      </w:r>
    </w:p>
    <w:p w:rsidR="001F4EE9" w:rsidRPr="000E0113" w:rsidRDefault="001F4EE9" w:rsidP="001F4EE9">
      <w:pPr>
        <w:pStyle w:val="NormlWeb"/>
        <w:spacing w:before="0" w:beforeAutospacing="0" w:after="20" w:afterAutospacing="0"/>
        <w:rPr>
          <w:color w:val="000000"/>
        </w:rPr>
      </w:pPr>
      <w:r w:rsidRPr="000E0113">
        <w:rPr>
          <w:color w:val="000000"/>
        </w:rPr>
        <w:t>(3) Hatályát veszti a Domaháza Községi Önkormányzat Képviselő – Testülete </w:t>
      </w:r>
      <w:r w:rsidRPr="000E0113">
        <w:rPr>
          <w:rStyle w:val="Kiemels2"/>
          <w:b w:val="0"/>
          <w:color w:val="000000"/>
        </w:rPr>
        <w:t>13/2016.</w:t>
      </w:r>
      <w:r w:rsidRPr="000E0113">
        <w:rPr>
          <w:rStyle w:val="Kiemels2"/>
          <w:color w:val="000000"/>
        </w:rPr>
        <w:t xml:space="preserve"> </w:t>
      </w:r>
      <w:r w:rsidRPr="000E0113">
        <w:rPr>
          <w:rStyle w:val="Kiemels2"/>
          <w:b w:val="0"/>
          <w:color w:val="000000"/>
        </w:rPr>
        <w:t>(XI.25.)</w:t>
      </w:r>
      <w:r w:rsidRPr="000E0113">
        <w:rPr>
          <w:rStyle w:val="Kiemels2"/>
          <w:color w:val="000000"/>
        </w:rPr>
        <w:t> </w:t>
      </w:r>
      <w:r w:rsidRPr="000E0113">
        <w:rPr>
          <w:color w:val="000000"/>
        </w:rPr>
        <w:t>önkormányzati rendelete a helyi iparűzési adóról.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1F4EE9">
        <w:rPr>
          <w:rStyle w:val="Kiemels2"/>
          <w:color w:val="000000"/>
        </w:rPr>
        <w:t xml:space="preserve">            Elek István                                                    </w:t>
      </w:r>
      <w:proofErr w:type="spellStart"/>
      <w:r w:rsidRPr="001F4EE9">
        <w:rPr>
          <w:rStyle w:val="Kiemels2"/>
          <w:color w:val="000000"/>
        </w:rPr>
        <w:t>Henyecz</w:t>
      </w:r>
      <w:proofErr w:type="spellEnd"/>
      <w:r w:rsidRPr="001F4EE9">
        <w:rPr>
          <w:rStyle w:val="Kiemels2"/>
          <w:color w:val="000000"/>
        </w:rPr>
        <w:t xml:space="preserve"> Sándorné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1F4EE9">
        <w:rPr>
          <w:rStyle w:val="Kiemels2"/>
          <w:color w:val="000000"/>
        </w:rPr>
        <w:t xml:space="preserve">            </w:t>
      </w:r>
      <w:proofErr w:type="gramStart"/>
      <w:r w:rsidRPr="001F4EE9">
        <w:rPr>
          <w:rStyle w:val="Kiemels2"/>
          <w:color w:val="000000"/>
        </w:rPr>
        <w:t>polgármester</w:t>
      </w:r>
      <w:proofErr w:type="gramEnd"/>
      <w:r w:rsidRPr="001F4EE9">
        <w:rPr>
          <w:rStyle w:val="Kiemels2"/>
          <w:color w:val="000000"/>
        </w:rPr>
        <w:t>                                                  </w:t>
      </w:r>
      <w:r>
        <w:rPr>
          <w:rStyle w:val="Kiemels2"/>
          <w:color w:val="000000"/>
        </w:rPr>
        <w:t>       </w:t>
      </w:r>
      <w:r w:rsidRPr="001F4EE9">
        <w:rPr>
          <w:rStyle w:val="Kiemels2"/>
          <w:color w:val="000000"/>
        </w:rPr>
        <w:t xml:space="preserve"> jegyző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1F4EE9">
        <w:rPr>
          <w:color w:val="000000"/>
        </w:rPr>
        <w:t>A rendelet 2017. január  31-én kihirdetésre került.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1F4EE9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spellStart"/>
      <w:r w:rsidRPr="001F4EE9">
        <w:rPr>
          <w:color w:val="000000"/>
        </w:rPr>
        <w:t>Henyecz</w:t>
      </w:r>
      <w:proofErr w:type="spellEnd"/>
      <w:r w:rsidRPr="001F4EE9">
        <w:rPr>
          <w:color w:val="000000"/>
        </w:rPr>
        <w:t xml:space="preserve"> Sándorné</w:t>
      </w:r>
    </w:p>
    <w:p w:rsidR="001F4EE9" w:rsidRPr="001F4EE9" w:rsidRDefault="001F4EE9" w:rsidP="001F4EE9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1F4EE9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1F4EE9">
        <w:rPr>
          <w:color w:val="000000"/>
        </w:rPr>
        <w:t>jegyző</w:t>
      </w:r>
      <w:proofErr w:type="gramEnd"/>
    </w:p>
    <w:p w:rsidR="00D6683D" w:rsidRPr="001F4EE9" w:rsidRDefault="00D6683D">
      <w:pPr>
        <w:rPr>
          <w:rFonts w:ascii="Times New Roman" w:hAnsi="Times New Roman" w:cs="Times New Roman"/>
        </w:rPr>
      </w:pPr>
    </w:p>
    <w:sectPr w:rsidR="00D6683D" w:rsidRPr="001F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07" w:rsidRDefault="00406B07" w:rsidP="001F4EE9">
      <w:pPr>
        <w:spacing w:after="0" w:line="240" w:lineRule="auto"/>
      </w:pPr>
      <w:r>
        <w:separator/>
      </w:r>
    </w:p>
  </w:endnote>
  <w:endnote w:type="continuationSeparator" w:id="0">
    <w:p w:rsidR="00406B07" w:rsidRDefault="00406B07" w:rsidP="001F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07" w:rsidRDefault="00406B07" w:rsidP="001F4EE9">
      <w:pPr>
        <w:spacing w:after="0" w:line="240" w:lineRule="auto"/>
      </w:pPr>
      <w:r>
        <w:separator/>
      </w:r>
    </w:p>
  </w:footnote>
  <w:footnote w:type="continuationSeparator" w:id="0">
    <w:p w:rsidR="00406B07" w:rsidRDefault="00406B07" w:rsidP="001F4EE9">
      <w:pPr>
        <w:spacing w:after="0" w:line="240" w:lineRule="auto"/>
      </w:pPr>
      <w:r>
        <w:continuationSeparator/>
      </w:r>
    </w:p>
  </w:footnote>
  <w:footnote w:id="1">
    <w:p w:rsidR="001F4EE9" w:rsidRPr="001F4EE9" w:rsidRDefault="001F4EE9">
      <w:pPr>
        <w:pStyle w:val="Lbjegyzetszveg"/>
        <w:rPr>
          <w:rFonts w:ascii="Times New Roman" w:hAnsi="Times New Roman" w:cs="Times New Roman"/>
        </w:rPr>
      </w:pPr>
      <w:r w:rsidRPr="001F4EE9">
        <w:rPr>
          <w:rStyle w:val="Lbjegyzet-hivatkozs"/>
          <w:rFonts w:ascii="Times New Roman" w:hAnsi="Times New Roman" w:cs="Times New Roman"/>
        </w:rPr>
        <w:footnoteRef/>
      </w:r>
      <w:r w:rsidRPr="001F4EE9">
        <w:rPr>
          <w:rFonts w:ascii="Times New Roman" w:hAnsi="Times New Roman" w:cs="Times New Roman"/>
        </w:rPr>
        <w:t xml:space="preserve"> Hatályon kívül helyezte:</w:t>
      </w:r>
      <w:r>
        <w:rPr>
          <w:rFonts w:ascii="Times New Roman" w:hAnsi="Times New Roman" w:cs="Times New Roman"/>
        </w:rPr>
        <w:t xml:space="preserve"> a 11</w:t>
      </w:r>
      <w:r w:rsidRPr="001F4EE9">
        <w:rPr>
          <w:rFonts w:ascii="Times New Roman" w:hAnsi="Times New Roman" w:cs="Times New Roman"/>
        </w:rPr>
        <w:t xml:space="preserve">/2020. (XII.18.) önkormányzati </w:t>
      </w:r>
      <w:r w:rsidR="00A91D59">
        <w:rPr>
          <w:rFonts w:ascii="Times New Roman" w:hAnsi="Times New Roman" w:cs="Times New Roman"/>
        </w:rPr>
        <w:t>rendelet 1. §. Hatálytalan: 2021</w:t>
      </w:r>
      <w:r w:rsidRPr="001F4EE9">
        <w:rPr>
          <w:rFonts w:ascii="Times New Roman" w:hAnsi="Times New Roman" w:cs="Times New Roman"/>
        </w:rPr>
        <w:t>. január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E9"/>
    <w:rsid w:val="000E0113"/>
    <w:rsid w:val="001F4EE9"/>
    <w:rsid w:val="00406B07"/>
    <w:rsid w:val="00A53B46"/>
    <w:rsid w:val="00A91D59"/>
    <w:rsid w:val="00D6683D"/>
    <w:rsid w:val="00D736A0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4EE9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E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E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F4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4EE9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F4E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4E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F4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108F-030D-4A23-8118-DDB7E3AA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Brigi Domaháza</cp:lastModifiedBy>
  <cp:revision>2</cp:revision>
  <dcterms:created xsi:type="dcterms:W3CDTF">2020-12-22T07:45:00Z</dcterms:created>
  <dcterms:modified xsi:type="dcterms:W3CDTF">2020-12-22T07:45:00Z</dcterms:modified>
</cp:coreProperties>
</file>