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7D6" w:rsidRPr="006C465B" w:rsidRDefault="002B47D6" w:rsidP="002B47D6">
      <w:pPr>
        <w:spacing w:before="240" w:after="0" w:line="240" w:lineRule="auto"/>
        <w:ind w:right="50"/>
        <w:jc w:val="center"/>
        <w:outlineLvl w:val="0"/>
        <w:rPr>
          <w:rFonts w:ascii="Book Antiqua" w:eastAsia="Times New Roman" w:hAnsi="Book Antiqua"/>
          <w:b/>
          <w:bCs/>
          <w:kern w:val="28"/>
          <w:lang w:eastAsia="hu-HU"/>
        </w:rPr>
      </w:pPr>
      <w:r w:rsidRPr="006C465B">
        <w:rPr>
          <w:rFonts w:ascii="Book Antiqua" w:eastAsia="Times New Roman" w:hAnsi="Book Antiqua"/>
          <w:b/>
          <w:bCs/>
          <w:kern w:val="28"/>
          <w:lang w:eastAsia="hu-HU"/>
        </w:rPr>
        <w:t>KESZTHELY VÁROS ÖNKORMÁNYZATA KÉPVISELŐ-TESTÜLETE</w:t>
      </w:r>
    </w:p>
    <w:p w:rsidR="002B47D6" w:rsidRPr="006C465B" w:rsidRDefault="00BE613F" w:rsidP="002B47D6">
      <w:pPr>
        <w:spacing w:after="0" w:line="240" w:lineRule="auto"/>
        <w:ind w:right="50"/>
        <w:jc w:val="center"/>
        <w:rPr>
          <w:rFonts w:ascii="Book Antiqua" w:eastAsia="Times New Roman" w:hAnsi="Book Antiqua"/>
          <w:b/>
          <w:lang w:eastAsia="hu-HU"/>
        </w:rPr>
      </w:pPr>
      <w:r>
        <w:rPr>
          <w:rFonts w:ascii="Book Antiqua" w:eastAsia="Times New Roman" w:hAnsi="Book Antiqua"/>
          <w:b/>
          <w:lang w:eastAsia="hu-HU"/>
        </w:rPr>
        <w:t>30</w:t>
      </w:r>
      <w:r w:rsidR="002B47D6" w:rsidRPr="006C465B">
        <w:rPr>
          <w:rFonts w:ascii="Book Antiqua" w:eastAsia="Times New Roman" w:hAnsi="Book Antiqua"/>
          <w:b/>
          <w:lang w:eastAsia="hu-HU"/>
        </w:rPr>
        <w:t>/2019. (</w:t>
      </w:r>
      <w:r>
        <w:rPr>
          <w:rFonts w:ascii="Book Antiqua" w:eastAsia="Times New Roman" w:hAnsi="Book Antiqua"/>
          <w:b/>
          <w:lang w:eastAsia="hu-HU"/>
        </w:rPr>
        <w:t>XII. 13.</w:t>
      </w:r>
      <w:r w:rsidR="002B47D6" w:rsidRPr="006C465B">
        <w:rPr>
          <w:rFonts w:ascii="Book Antiqua" w:eastAsia="Times New Roman" w:hAnsi="Book Antiqua"/>
          <w:b/>
          <w:lang w:eastAsia="hu-HU"/>
        </w:rPr>
        <w:t>) önkormányzati rendelete</w:t>
      </w:r>
    </w:p>
    <w:p w:rsidR="002B47D6" w:rsidRDefault="002B47D6" w:rsidP="002B47D6">
      <w:pPr>
        <w:spacing w:after="0" w:line="240" w:lineRule="auto"/>
        <w:ind w:right="50"/>
        <w:jc w:val="center"/>
        <w:rPr>
          <w:rFonts w:ascii="Book Antiqua" w:eastAsia="Times New Roman" w:hAnsi="Book Antiqua"/>
          <w:b/>
          <w:lang w:eastAsia="hu-HU"/>
        </w:rPr>
      </w:pPr>
      <w:r>
        <w:rPr>
          <w:rFonts w:ascii="Book Antiqua" w:eastAsia="Times New Roman" w:hAnsi="Book Antiqua"/>
          <w:b/>
          <w:lang w:eastAsia="hu-HU"/>
        </w:rPr>
        <w:t>az államháztartáson kívüli forrás átvételéről és átadásáról szóló 18/2014</w:t>
      </w:r>
      <w:r w:rsidRPr="006C465B">
        <w:rPr>
          <w:rFonts w:ascii="Book Antiqua" w:eastAsia="Times New Roman" w:hAnsi="Book Antiqua"/>
          <w:b/>
          <w:lang w:eastAsia="hu-HU"/>
        </w:rPr>
        <w:t>.</w:t>
      </w:r>
      <w:r>
        <w:rPr>
          <w:rFonts w:ascii="Book Antiqua" w:eastAsia="Times New Roman" w:hAnsi="Book Antiqua"/>
          <w:b/>
          <w:lang w:eastAsia="hu-HU"/>
        </w:rPr>
        <w:t xml:space="preserve"> (VI.26.</w:t>
      </w:r>
      <w:r w:rsidRPr="006C465B">
        <w:rPr>
          <w:rFonts w:ascii="Book Antiqua" w:eastAsia="Times New Roman" w:hAnsi="Book Antiqua"/>
          <w:b/>
          <w:lang w:eastAsia="hu-HU"/>
        </w:rPr>
        <w:t>) önkormányzati rendelet módosításáról</w:t>
      </w:r>
      <w:r>
        <w:rPr>
          <w:rFonts w:ascii="Book Antiqua" w:eastAsia="Times New Roman" w:hAnsi="Book Antiqua"/>
          <w:b/>
          <w:lang w:eastAsia="hu-HU"/>
        </w:rPr>
        <w:t xml:space="preserve"> </w:t>
      </w:r>
    </w:p>
    <w:p w:rsidR="002B47D6" w:rsidRPr="002B47D6" w:rsidRDefault="002B47D6" w:rsidP="002B47D6">
      <w:pPr>
        <w:spacing w:after="0" w:line="240" w:lineRule="auto"/>
        <w:ind w:right="50"/>
        <w:rPr>
          <w:rFonts w:ascii="Book Antiqua" w:eastAsia="Times New Roman" w:hAnsi="Book Antiqua"/>
          <w:bCs/>
          <w:lang w:eastAsia="hu-HU"/>
        </w:rPr>
      </w:pPr>
    </w:p>
    <w:p w:rsidR="002B47D6" w:rsidRPr="002B47D6" w:rsidRDefault="002B47D6" w:rsidP="002B47D6">
      <w:pPr>
        <w:spacing w:after="0" w:line="240" w:lineRule="auto"/>
        <w:ind w:right="50"/>
        <w:jc w:val="both"/>
        <w:rPr>
          <w:rFonts w:ascii="Book Antiqua" w:hAnsi="Book Antiqua"/>
          <w:bCs/>
        </w:rPr>
      </w:pPr>
      <w:r w:rsidRPr="002B47D6">
        <w:rPr>
          <w:rFonts w:ascii="Book Antiqua" w:hAnsi="Book Antiqua"/>
          <w:bCs/>
        </w:rPr>
        <w:t>Keszthely Város Önkormányzata Képviselő-testülete az Alaptörvény 32. cikk (2) bekezdésében meghatározott jogalkotói hatáskörében és a Magyarország helyi önkormányzatairól szóló 2011. évi CLXXXIX. törvény 41.§ (9) bekezdésében rögzített feladatkörében eljárva a következőket rendeli el.</w:t>
      </w:r>
    </w:p>
    <w:p w:rsidR="002B47D6" w:rsidRPr="002B47D6" w:rsidRDefault="002B47D6" w:rsidP="002B47D6">
      <w:pPr>
        <w:spacing w:after="0" w:line="240" w:lineRule="auto"/>
        <w:ind w:right="50"/>
        <w:jc w:val="both"/>
        <w:rPr>
          <w:rFonts w:ascii="Book Antiqua" w:hAnsi="Book Antiqua"/>
          <w:bCs/>
        </w:rPr>
      </w:pPr>
    </w:p>
    <w:p w:rsidR="002B47D6" w:rsidRDefault="002B47D6" w:rsidP="002B47D6">
      <w:pPr>
        <w:spacing w:after="0" w:line="240" w:lineRule="auto"/>
        <w:jc w:val="both"/>
        <w:rPr>
          <w:rFonts w:ascii="Book Antiqua" w:eastAsia="Times New Roman" w:hAnsi="Book Antiqua"/>
          <w:bCs/>
          <w:lang w:eastAsia="hu-HU"/>
        </w:rPr>
      </w:pPr>
      <w:r w:rsidRPr="002B47D6">
        <w:rPr>
          <w:rFonts w:ascii="Book Antiqua" w:eastAsia="Times New Roman" w:hAnsi="Book Antiqua"/>
          <w:bCs/>
          <w:lang w:eastAsia="hu-HU"/>
        </w:rPr>
        <w:t>1. § Az államháztartáson kívüli forrás átvételéről és átadásáról szóló 18/2014. (VI.26.) önkormányzati rendelet (továbbiakban: Rendelet) 4. §-a helyébe az alábbi 4. § lép:</w:t>
      </w:r>
    </w:p>
    <w:p w:rsidR="002B47D6" w:rsidRPr="002B47D6" w:rsidRDefault="002B47D6" w:rsidP="002B47D6">
      <w:pPr>
        <w:spacing w:after="0" w:line="240" w:lineRule="auto"/>
        <w:jc w:val="both"/>
        <w:rPr>
          <w:rFonts w:ascii="Book Antiqua" w:eastAsia="Times New Roman" w:hAnsi="Book Antiqua"/>
          <w:bCs/>
          <w:lang w:eastAsia="hu-HU"/>
        </w:rPr>
      </w:pPr>
    </w:p>
    <w:p w:rsidR="002B47D6" w:rsidRPr="002B47D6" w:rsidRDefault="002B47D6" w:rsidP="002B47D6">
      <w:pPr>
        <w:spacing w:after="0" w:line="240" w:lineRule="auto"/>
        <w:jc w:val="both"/>
        <w:rPr>
          <w:rFonts w:ascii="Book Antiqua" w:eastAsia="Times New Roman" w:hAnsi="Book Antiqua"/>
          <w:bCs/>
          <w:lang w:eastAsia="hu-HU"/>
        </w:rPr>
      </w:pPr>
      <w:r w:rsidRPr="002B47D6">
        <w:rPr>
          <w:rFonts w:ascii="Book Antiqua" w:eastAsia="Times New Roman" w:hAnsi="Book Antiqua"/>
          <w:bCs/>
          <w:lang w:eastAsia="hu-HU"/>
        </w:rPr>
        <w:t xml:space="preserve">„4.§ (1) A támogatások odaítéléséről – a (2) bekezdés figyelembe vételével - a tárgyévi költségvetési rendeletben foglaltak alapján a képviselő-testület, a polgármesteri keret terhére nyújtott támogatások odaítéléséről a polgármester, a képviselő-testület bizottságai rendelkezésére álló támogatási keretek felosztásáról az illetékes szakbizottság (a továbbiakban együtt: támogatást nyújtó) dönt. </w:t>
      </w:r>
    </w:p>
    <w:p w:rsidR="002B47D6" w:rsidRPr="002B47D6" w:rsidRDefault="002B47D6" w:rsidP="002B47D6">
      <w:pPr>
        <w:spacing w:after="0" w:line="240" w:lineRule="auto"/>
        <w:jc w:val="both"/>
        <w:rPr>
          <w:rFonts w:ascii="Book Antiqua" w:eastAsia="Times New Roman" w:hAnsi="Book Antiqua"/>
          <w:bCs/>
          <w:lang w:eastAsia="hu-HU"/>
        </w:rPr>
      </w:pPr>
      <w:r w:rsidRPr="002B47D6">
        <w:rPr>
          <w:rFonts w:ascii="Book Antiqua" w:eastAsia="Times New Roman" w:hAnsi="Book Antiqua"/>
          <w:bCs/>
          <w:lang w:eastAsia="hu-HU"/>
        </w:rPr>
        <w:t>(2) Alapítványi forrás átadásáról és átvételéről a képviselő-testület dönt.</w:t>
      </w:r>
    </w:p>
    <w:p w:rsidR="002B47D6" w:rsidRPr="002B47D6" w:rsidRDefault="002B47D6" w:rsidP="002B47D6">
      <w:pPr>
        <w:spacing w:after="0" w:line="240" w:lineRule="auto"/>
        <w:jc w:val="both"/>
        <w:rPr>
          <w:rFonts w:ascii="Book Antiqua" w:eastAsia="Times New Roman" w:hAnsi="Book Antiqua"/>
          <w:bCs/>
          <w:lang w:eastAsia="hu-HU"/>
        </w:rPr>
      </w:pPr>
      <w:r w:rsidRPr="002B47D6">
        <w:rPr>
          <w:rFonts w:ascii="Book Antiqua" w:eastAsia="Times New Roman" w:hAnsi="Book Antiqua"/>
          <w:bCs/>
          <w:lang w:eastAsia="hu-HU"/>
        </w:rPr>
        <w:t>(3) Támogatásban részesülhet az a támogatott</w:t>
      </w:r>
    </w:p>
    <w:p w:rsidR="002B47D6" w:rsidRPr="002B47D6" w:rsidRDefault="002B47D6" w:rsidP="002B47D6">
      <w:pPr>
        <w:spacing w:after="0" w:line="240" w:lineRule="auto"/>
        <w:jc w:val="both"/>
        <w:rPr>
          <w:rFonts w:ascii="Book Antiqua" w:eastAsia="Times New Roman" w:hAnsi="Book Antiqua"/>
          <w:bCs/>
          <w:lang w:eastAsia="hu-HU"/>
        </w:rPr>
      </w:pPr>
      <w:r w:rsidRPr="002B47D6">
        <w:rPr>
          <w:rFonts w:ascii="Book Antiqua" w:eastAsia="Times New Roman" w:hAnsi="Book Antiqua"/>
          <w:bCs/>
          <w:lang w:eastAsia="hu-HU"/>
        </w:rPr>
        <w:t>a) amelynek javára az önkormányzat mindenkori költségvetési rendeletének előirányzatában címzett támogatás került megállapításra,</w:t>
      </w:r>
    </w:p>
    <w:p w:rsidR="002B47D6" w:rsidRPr="002B47D6" w:rsidRDefault="002B47D6" w:rsidP="002B47D6">
      <w:pPr>
        <w:spacing w:after="0" w:line="240" w:lineRule="auto"/>
        <w:jc w:val="both"/>
        <w:rPr>
          <w:rFonts w:ascii="Book Antiqua" w:eastAsia="Times New Roman" w:hAnsi="Book Antiqua"/>
          <w:bCs/>
          <w:lang w:eastAsia="hu-HU"/>
        </w:rPr>
      </w:pPr>
      <w:r w:rsidRPr="002B47D6">
        <w:rPr>
          <w:rFonts w:ascii="Book Antiqua" w:eastAsia="Times New Roman" w:hAnsi="Book Antiqua"/>
          <w:bCs/>
          <w:lang w:eastAsia="hu-HU"/>
        </w:rPr>
        <w:t>b) amely szervezet az önkormányzathoz a támogatás iránt – a (4) bekezdésben foglaltaknak megfelelő - kérelmet nyújtott be és</w:t>
      </w:r>
    </w:p>
    <w:p w:rsidR="002B47D6" w:rsidRPr="002B47D6" w:rsidRDefault="002B47D6" w:rsidP="002B47D6">
      <w:pPr>
        <w:spacing w:after="0" w:line="240" w:lineRule="auto"/>
        <w:jc w:val="both"/>
        <w:rPr>
          <w:rFonts w:ascii="Book Antiqua" w:eastAsia="Times New Roman" w:hAnsi="Book Antiqua"/>
          <w:bCs/>
          <w:lang w:eastAsia="hu-HU"/>
        </w:rPr>
      </w:pPr>
      <w:r w:rsidRPr="002B47D6">
        <w:rPr>
          <w:rFonts w:ascii="Book Antiqua" w:eastAsia="Times New Roman" w:hAnsi="Book Antiqua"/>
          <w:bCs/>
          <w:lang w:eastAsia="hu-HU"/>
        </w:rPr>
        <w:t>c) a korábban kapott támogatással határidőre, hitelesített bizonylatokkal elszámolt.</w:t>
      </w:r>
    </w:p>
    <w:p w:rsidR="002B47D6" w:rsidRPr="002B47D6" w:rsidRDefault="002B47D6" w:rsidP="002B47D6">
      <w:pPr>
        <w:spacing w:after="0" w:line="240" w:lineRule="auto"/>
        <w:jc w:val="both"/>
        <w:rPr>
          <w:rFonts w:ascii="Book Antiqua" w:eastAsia="Times New Roman" w:hAnsi="Book Antiqua"/>
          <w:bCs/>
          <w:lang w:eastAsia="hu-HU"/>
        </w:rPr>
      </w:pPr>
      <w:r w:rsidRPr="002B47D6">
        <w:rPr>
          <w:rFonts w:ascii="Book Antiqua" w:eastAsia="Times New Roman" w:hAnsi="Book Antiqua"/>
          <w:bCs/>
          <w:lang w:eastAsia="hu-HU"/>
        </w:rPr>
        <w:t>Nem részesülhet támogatásban az a kérelmező, akivel szemben a mindenkor hatályos vonatkozó jogszabályi előírásokban foglalt kizáró feltételek bármelyike is fennáll.</w:t>
      </w:r>
    </w:p>
    <w:p w:rsidR="002B47D6" w:rsidRPr="002B47D6" w:rsidRDefault="002B47D6" w:rsidP="002B47D6">
      <w:pPr>
        <w:spacing w:after="0" w:line="240" w:lineRule="auto"/>
        <w:jc w:val="both"/>
        <w:rPr>
          <w:rFonts w:ascii="Book Antiqua" w:eastAsia="Times New Roman" w:hAnsi="Book Antiqua"/>
          <w:bCs/>
          <w:lang w:eastAsia="hu-HU"/>
        </w:rPr>
      </w:pPr>
      <w:r w:rsidRPr="002B47D6">
        <w:rPr>
          <w:rFonts w:ascii="Book Antiqua" w:eastAsia="Times New Roman" w:hAnsi="Book Antiqua"/>
          <w:bCs/>
          <w:lang w:eastAsia="hu-HU"/>
        </w:rPr>
        <w:t>(4) A céljellegű támogatási kérelmet írásban kell benyújtani. A kérelem mellé támogatott csatolni köteles</w:t>
      </w:r>
    </w:p>
    <w:p w:rsidR="002B47D6" w:rsidRPr="002B47D6" w:rsidRDefault="002B47D6" w:rsidP="002B47D6">
      <w:pPr>
        <w:numPr>
          <w:ilvl w:val="0"/>
          <w:numId w:val="2"/>
        </w:numPr>
        <w:spacing w:after="0" w:line="240" w:lineRule="auto"/>
        <w:jc w:val="both"/>
        <w:rPr>
          <w:rFonts w:ascii="Book Antiqua" w:eastAsia="Times New Roman" w:hAnsi="Book Antiqua"/>
          <w:bCs/>
          <w:lang w:eastAsia="hu-HU"/>
        </w:rPr>
      </w:pPr>
      <w:r w:rsidRPr="002B47D6">
        <w:rPr>
          <w:rFonts w:ascii="Book Antiqua" w:eastAsia="Times New Roman" w:hAnsi="Book Antiqua"/>
          <w:bCs/>
          <w:lang w:eastAsia="hu-HU"/>
        </w:rPr>
        <w:t>nyilatkozatot a közpénzekből nyújtott támogatások átláthatóságáról szóló 2007. évi CLXXXI. törvény szerinti összeférhetetlenség, illetve érintettség fennállásáról, vagy hiányáról,</w:t>
      </w:r>
    </w:p>
    <w:p w:rsidR="002B47D6" w:rsidRPr="002B47D6" w:rsidRDefault="002B47D6" w:rsidP="002B47D6">
      <w:pPr>
        <w:numPr>
          <w:ilvl w:val="0"/>
          <w:numId w:val="2"/>
        </w:numPr>
        <w:spacing w:after="0" w:line="240" w:lineRule="auto"/>
        <w:jc w:val="both"/>
        <w:rPr>
          <w:rFonts w:ascii="Book Antiqua" w:eastAsia="Times New Roman" w:hAnsi="Book Antiqua"/>
          <w:bCs/>
          <w:lang w:eastAsia="hu-HU"/>
        </w:rPr>
      </w:pPr>
      <w:r w:rsidRPr="002B47D6">
        <w:rPr>
          <w:rFonts w:ascii="Book Antiqua" w:eastAsia="Times New Roman" w:hAnsi="Book Antiqua"/>
          <w:bCs/>
          <w:lang w:eastAsia="hu-HU"/>
        </w:rPr>
        <w:t>közzétételi kérelmet a közpénzekből nyújtott támogatások átláthatóságáról szóló 2007. évi CLXXXI. törvény 8.§ (1) bekezdés szerinti érintettségről.</w:t>
      </w:r>
    </w:p>
    <w:p w:rsidR="002B47D6" w:rsidRPr="002B47D6" w:rsidRDefault="002B47D6" w:rsidP="002B47D6">
      <w:pPr>
        <w:spacing w:after="0" w:line="240" w:lineRule="auto"/>
        <w:jc w:val="both"/>
        <w:rPr>
          <w:rFonts w:ascii="Book Antiqua" w:eastAsia="Times New Roman" w:hAnsi="Book Antiqua"/>
          <w:bCs/>
          <w:lang w:eastAsia="hu-HU"/>
        </w:rPr>
      </w:pPr>
      <w:r w:rsidRPr="002B47D6">
        <w:rPr>
          <w:rFonts w:ascii="Book Antiqua" w:eastAsia="Times New Roman" w:hAnsi="Book Antiqua"/>
          <w:bCs/>
          <w:lang w:eastAsia="hu-HU"/>
        </w:rPr>
        <w:t>(5) A kérelem benyújtásakor a támogatást kérőnek továbbá nyilatkoznia kell, hogy:</w:t>
      </w:r>
    </w:p>
    <w:p w:rsidR="002B47D6" w:rsidRPr="002B47D6" w:rsidRDefault="002B47D6" w:rsidP="002B47D6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Book Antiqua" w:eastAsia="Times New Roman" w:hAnsi="Book Antiqua"/>
          <w:bCs/>
          <w:lang w:eastAsia="hu-HU"/>
        </w:rPr>
      </w:pPr>
      <w:r w:rsidRPr="002B47D6">
        <w:rPr>
          <w:rFonts w:ascii="Book Antiqua" w:eastAsia="Times New Roman" w:hAnsi="Book Antiqua"/>
          <w:bCs/>
          <w:lang w:eastAsia="hu-HU"/>
        </w:rPr>
        <w:t>nincs az állami adó- és vámhatóságnál nyilvántartott adótartozása, valamint köztartozása,</w:t>
      </w:r>
    </w:p>
    <w:p w:rsidR="002B47D6" w:rsidRPr="002B47D6" w:rsidRDefault="002B47D6" w:rsidP="002B47D6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Book Antiqua" w:eastAsia="Times New Roman" w:hAnsi="Book Antiqua"/>
          <w:bCs/>
          <w:lang w:eastAsia="hu-HU"/>
        </w:rPr>
      </w:pPr>
      <w:r w:rsidRPr="002B47D6">
        <w:rPr>
          <w:rFonts w:ascii="Book Antiqua" w:eastAsia="Times New Roman" w:hAnsi="Book Antiqua"/>
          <w:bCs/>
          <w:lang w:eastAsia="hu-HU"/>
        </w:rPr>
        <w:t>nem áll csőd-, felszámolási vagy végelszámolási eljárás alatt,</w:t>
      </w:r>
    </w:p>
    <w:p w:rsidR="002B47D6" w:rsidRPr="002B47D6" w:rsidRDefault="002B47D6" w:rsidP="002B47D6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Book Antiqua" w:eastAsia="Times New Roman" w:hAnsi="Book Antiqua"/>
          <w:bCs/>
          <w:lang w:eastAsia="hu-HU"/>
        </w:rPr>
      </w:pPr>
      <w:r w:rsidRPr="002B47D6">
        <w:rPr>
          <w:rFonts w:ascii="Book Antiqua" w:eastAsia="Times New Roman" w:hAnsi="Book Antiqua"/>
          <w:bCs/>
          <w:lang w:eastAsia="hu-HU"/>
        </w:rPr>
        <w:t>megfelel a rendezett munkaügyi kapcsolatok követelményeinek,</w:t>
      </w:r>
    </w:p>
    <w:p w:rsidR="002B47D6" w:rsidRPr="002B47D6" w:rsidRDefault="002B47D6" w:rsidP="002B47D6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Book Antiqua" w:eastAsia="Times New Roman" w:hAnsi="Book Antiqua"/>
          <w:bCs/>
          <w:lang w:eastAsia="hu-HU"/>
        </w:rPr>
      </w:pPr>
      <w:r w:rsidRPr="002B47D6">
        <w:rPr>
          <w:rFonts w:ascii="Book Antiqua" w:eastAsia="Times New Roman" w:hAnsi="Book Antiqua"/>
          <w:bCs/>
          <w:lang w:eastAsia="hu-HU"/>
        </w:rPr>
        <w:t>ÁFA adóalany, illetve adólevonási jog illeti-e meg,</w:t>
      </w:r>
    </w:p>
    <w:p w:rsidR="002B47D6" w:rsidRPr="002B47D6" w:rsidRDefault="002B47D6" w:rsidP="002B47D6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Book Antiqua" w:eastAsia="Times New Roman" w:hAnsi="Book Antiqua"/>
          <w:bCs/>
          <w:lang w:eastAsia="hu-HU"/>
        </w:rPr>
      </w:pPr>
      <w:r w:rsidRPr="002B47D6">
        <w:rPr>
          <w:rFonts w:ascii="Book Antiqua" w:eastAsia="Times New Roman" w:hAnsi="Book Antiqua"/>
          <w:bCs/>
          <w:lang w:eastAsia="hu-HU"/>
        </w:rPr>
        <w:t>a nemzeti vagyonról szóló 2011. évi CXCVI. törvény 3. § (1) bekezdés 1. pontja szerinti átlátható szervezetnek minősül,</w:t>
      </w:r>
    </w:p>
    <w:p w:rsidR="002B47D6" w:rsidRPr="002B47D6" w:rsidRDefault="002B47D6" w:rsidP="002B47D6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Book Antiqua" w:eastAsia="Times New Roman" w:hAnsi="Book Antiqua"/>
          <w:bCs/>
          <w:lang w:eastAsia="hu-HU"/>
        </w:rPr>
      </w:pPr>
      <w:r w:rsidRPr="002B47D6">
        <w:rPr>
          <w:rFonts w:ascii="Book Antiqua" w:eastAsia="Times New Roman" w:hAnsi="Book Antiqua"/>
          <w:bCs/>
          <w:lang w:eastAsia="hu-HU"/>
        </w:rPr>
        <w:t>a 2011. évi CLXXV. törvény értelmében beszámolója, valamint közhasznú szervezet esetén közhasznúsági jelentése letétbe helyezésre került.</w:t>
      </w:r>
    </w:p>
    <w:p w:rsidR="002B47D6" w:rsidRPr="002B47D6" w:rsidRDefault="002B47D6" w:rsidP="002B47D6">
      <w:pPr>
        <w:spacing w:after="0" w:line="240" w:lineRule="auto"/>
        <w:jc w:val="both"/>
        <w:rPr>
          <w:rFonts w:ascii="Book Antiqua" w:eastAsia="Times New Roman" w:hAnsi="Book Antiqua"/>
          <w:bCs/>
          <w:lang w:eastAsia="hu-HU"/>
        </w:rPr>
      </w:pPr>
      <w:r w:rsidRPr="002B47D6">
        <w:rPr>
          <w:rFonts w:ascii="Book Antiqua" w:eastAsia="Times New Roman" w:hAnsi="Book Antiqua"/>
          <w:bCs/>
          <w:lang w:eastAsia="hu-HU"/>
        </w:rPr>
        <w:t>(6) A támogatásra vonatkozó döntésnek tartalmaznia kell a támogatott nevét, a támogatás összegét, valamint a támogatás célját.”</w:t>
      </w:r>
    </w:p>
    <w:p w:rsidR="002B47D6" w:rsidRPr="002B47D6" w:rsidRDefault="002B47D6" w:rsidP="002B47D6">
      <w:pPr>
        <w:spacing w:after="0" w:line="240" w:lineRule="auto"/>
        <w:jc w:val="both"/>
        <w:rPr>
          <w:rFonts w:ascii="Book Antiqua" w:eastAsia="Times New Roman" w:hAnsi="Book Antiqua"/>
          <w:bCs/>
          <w:lang w:eastAsia="hu-HU"/>
        </w:rPr>
      </w:pPr>
    </w:p>
    <w:p w:rsidR="002B47D6" w:rsidRPr="002B47D6" w:rsidRDefault="002B47D6" w:rsidP="002B47D6">
      <w:pPr>
        <w:spacing w:after="0" w:line="240" w:lineRule="auto"/>
        <w:jc w:val="both"/>
        <w:rPr>
          <w:rFonts w:ascii="Book Antiqua" w:eastAsia="Times New Roman" w:hAnsi="Book Antiqua"/>
          <w:bCs/>
          <w:lang w:eastAsia="hu-HU"/>
        </w:rPr>
      </w:pPr>
    </w:p>
    <w:p w:rsidR="002B47D6" w:rsidRPr="002B47D6" w:rsidRDefault="002B47D6" w:rsidP="002B47D6">
      <w:pPr>
        <w:spacing w:after="0" w:line="240" w:lineRule="auto"/>
        <w:jc w:val="both"/>
        <w:rPr>
          <w:rFonts w:ascii="Book Antiqua" w:eastAsia="Times New Roman" w:hAnsi="Book Antiqua"/>
          <w:bCs/>
          <w:lang w:eastAsia="hu-HU"/>
        </w:rPr>
      </w:pPr>
    </w:p>
    <w:p w:rsidR="002B47D6" w:rsidRPr="002B47D6" w:rsidRDefault="002B47D6" w:rsidP="002B47D6">
      <w:pPr>
        <w:spacing w:after="0" w:line="240" w:lineRule="auto"/>
        <w:jc w:val="both"/>
        <w:rPr>
          <w:rFonts w:ascii="Book Antiqua" w:eastAsia="Times New Roman" w:hAnsi="Book Antiqua"/>
          <w:bCs/>
          <w:lang w:eastAsia="hu-HU"/>
        </w:rPr>
      </w:pPr>
    </w:p>
    <w:p w:rsidR="002B47D6" w:rsidRPr="002B47D6" w:rsidRDefault="002B47D6" w:rsidP="002B47D6">
      <w:pPr>
        <w:spacing w:after="0" w:line="240" w:lineRule="auto"/>
        <w:jc w:val="both"/>
        <w:rPr>
          <w:rFonts w:ascii="Book Antiqua" w:eastAsia="Times New Roman" w:hAnsi="Book Antiqua"/>
          <w:bCs/>
          <w:lang w:eastAsia="hu-HU"/>
        </w:rPr>
      </w:pPr>
    </w:p>
    <w:p w:rsidR="002B47D6" w:rsidRDefault="002B47D6" w:rsidP="002B47D6">
      <w:pPr>
        <w:spacing w:after="0" w:line="240" w:lineRule="auto"/>
        <w:jc w:val="both"/>
        <w:rPr>
          <w:rFonts w:ascii="Book Antiqua" w:eastAsia="Times New Roman" w:hAnsi="Book Antiqua"/>
          <w:bCs/>
          <w:lang w:eastAsia="hu-HU"/>
        </w:rPr>
      </w:pPr>
      <w:r w:rsidRPr="002B47D6">
        <w:rPr>
          <w:rFonts w:ascii="Book Antiqua" w:eastAsia="Times New Roman" w:hAnsi="Book Antiqua"/>
          <w:bCs/>
          <w:lang w:eastAsia="hu-HU"/>
        </w:rPr>
        <w:t>2. § A Rendelet 5. § (1) bekezdésének h) és i) pontja az alábbiak szerint módosul:</w:t>
      </w:r>
    </w:p>
    <w:p w:rsidR="002B47D6" w:rsidRPr="002B47D6" w:rsidRDefault="002B47D6" w:rsidP="002B47D6">
      <w:pPr>
        <w:spacing w:after="0" w:line="240" w:lineRule="auto"/>
        <w:jc w:val="both"/>
        <w:rPr>
          <w:rFonts w:ascii="Book Antiqua" w:eastAsia="Times New Roman" w:hAnsi="Book Antiqua"/>
          <w:bCs/>
          <w:lang w:eastAsia="hu-HU"/>
        </w:rPr>
      </w:pPr>
    </w:p>
    <w:p w:rsidR="002B47D6" w:rsidRPr="002B47D6" w:rsidRDefault="002B47D6" w:rsidP="002B47D6">
      <w:pPr>
        <w:spacing w:after="0" w:line="240" w:lineRule="auto"/>
        <w:ind w:left="284" w:hanging="284"/>
        <w:jc w:val="both"/>
        <w:rPr>
          <w:rFonts w:ascii="Book Antiqua" w:eastAsia="Times New Roman" w:hAnsi="Book Antiqua"/>
          <w:bCs/>
          <w:lang w:eastAsia="hu-HU"/>
        </w:rPr>
      </w:pPr>
      <w:r w:rsidRPr="002B47D6">
        <w:rPr>
          <w:rFonts w:ascii="Book Antiqua" w:eastAsia="Times New Roman" w:hAnsi="Book Antiqua"/>
          <w:bCs/>
          <w:lang w:eastAsia="hu-HU"/>
        </w:rPr>
        <w:t xml:space="preserve">„5. § (1) Az önkormányzat által nyújtott céljellegű, fejlesztési vagy működési célú támogatások esetén – értékhatárra vonatkozó korlátozás nélkül - a támogatás folyósítására megállapodást kell kötni a támogatottal. A megállapodásnak tartalmaznia kell: </w:t>
      </w:r>
    </w:p>
    <w:p w:rsidR="002B47D6" w:rsidRPr="002B47D6" w:rsidRDefault="002B47D6" w:rsidP="002B47D6">
      <w:pPr>
        <w:tabs>
          <w:tab w:val="left" w:pos="709"/>
        </w:tabs>
        <w:spacing w:after="0" w:line="240" w:lineRule="auto"/>
        <w:jc w:val="both"/>
        <w:rPr>
          <w:rFonts w:ascii="Book Antiqua" w:eastAsia="Times New Roman" w:hAnsi="Book Antiqua"/>
          <w:bCs/>
          <w:lang w:eastAsia="hu-HU"/>
        </w:rPr>
      </w:pPr>
      <w:r w:rsidRPr="002B47D6">
        <w:rPr>
          <w:rFonts w:ascii="Book Antiqua" w:eastAsia="Times New Roman" w:hAnsi="Book Antiqua"/>
          <w:bCs/>
          <w:color w:val="FF0000"/>
          <w:lang w:eastAsia="hu-HU"/>
        </w:rPr>
        <w:t xml:space="preserve">           </w:t>
      </w:r>
      <w:r w:rsidRPr="002B47D6">
        <w:rPr>
          <w:rFonts w:ascii="Book Antiqua" w:eastAsia="Times New Roman" w:hAnsi="Book Antiqua"/>
          <w:bCs/>
          <w:color w:val="FF0000"/>
          <w:lang w:eastAsia="hu-HU"/>
        </w:rPr>
        <w:tab/>
      </w:r>
      <w:r w:rsidRPr="002B47D6">
        <w:rPr>
          <w:rFonts w:ascii="Book Antiqua" w:eastAsia="Times New Roman" w:hAnsi="Book Antiqua"/>
          <w:bCs/>
          <w:lang w:eastAsia="hu-HU"/>
        </w:rPr>
        <w:t>a) a megállapodó felek megnevezését, címét, képviseletében eljáró személyeket,</w:t>
      </w:r>
    </w:p>
    <w:p w:rsidR="002B47D6" w:rsidRPr="002B47D6" w:rsidRDefault="002B47D6" w:rsidP="002B47D6">
      <w:pPr>
        <w:tabs>
          <w:tab w:val="left" w:pos="709"/>
        </w:tabs>
        <w:spacing w:after="0" w:line="240" w:lineRule="auto"/>
        <w:jc w:val="both"/>
        <w:rPr>
          <w:rFonts w:ascii="Book Antiqua" w:eastAsia="Times New Roman" w:hAnsi="Book Antiqua"/>
          <w:bCs/>
          <w:lang w:eastAsia="hu-HU"/>
        </w:rPr>
      </w:pPr>
      <w:r w:rsidRPr="002B47D6">
        <w:rPr>
          <w:rFonts w:ascii="Book Antiqua" w:eastAsia="Times New Roman" w:hAnsi="Book Antiqua"/>
          <w:bCs/>
          <w:lang w:eastAsia="hu-HU"/>
        </w:rPr>
        <w:tab/>
        <w:t>b) a forrás nyújtásáról szóló döntés számát,</w:t>
      </w:r>
    </w:p>
    <w:p w:rsidR="002B47D6" w:rsidRPr="002B47D6" w:rsidRDefault="002B47D6" w:rsidP="002B47D6">
      <w:pPr>
        <w:tabs>
          <w:tab w:val="left" w:pos="709"/>
        </w:tabs>
        <w:spacing w:after="0" w:line="240" w:lineRule="auto"/>
        <w:jc w:val="both"/>
        <w:rPr>
          <w:rFonts w:ascii="Book Antiqua" w:eastAsia="Times New Roman" w:hAnsi="Book Antiqua"/>
          <w:bCs/>
          <w:lang w:eastAsia="hu-HU"/>
        </w:rPr>
      </w:pPr>
      <w:r w:rsidRPr="002B47D6">
        <w:rPr>
          <w:rFonts w:ascii="Book Antiqua" w:eastAsia="Times New Roman" w:hAnsi="Book Antiqua"/>
          <w:bCs/>
          <w:lang w:eastAsia="hu-HU"/>
        </w:rPr>
        <w:tab/>
        <w:t>c) a forrás összegét,</w:t>
      </w:r>
    </w:p>
    <w:p w:rsidR="002B47D6" w:rsidRPr="002B47D6" w:rsidRDefault="002B47D6" w:rsidP="002B47D6">
      <w:pPr>
        <w:tabs>
          <w:tab w:val="left" w:pos="709"/>
        </w:tabs>
        <w:spacing w:after="0" w:line="240" w:lineRule="auto"/>
        <w:jc w:val="both"/>
        <w:rPr>
          <w:rFonts w:ascii="Book Antiqua" w:eastAsia="Times New Roman" w:hAnsi="Book Antiqua"/>
          <w:bCs/>
          <w:lang w:eastAsia="hu-HU"/>
        </w:rPr>
      </w:pPr>
      <w:r w:rsidRPr="002B47D6">
        <w:rPr>
          <w:rFonts w:ascii="Book Antiqua" w:eastAsia="Times New Roman" w:hAnsi="Book Antiqua"/>
          <w:bCs/>
          <w:lang w:eastAsia="hu-HU"/>
        </w:rPr>
        <w:tab/>
        <w:t>d) a forrás felhasználásának célját,</w:t>
      </w:r>
    </w:p>
    <w:p w:rsidR="002B47D6" w:rsidRPr="002B47D6" w:rsidRDefault="002B47D6" w:rsidP="002B47D6">
      <w:pPr>
        <w:tabs>
          <w:tab w:val="left" w:pos="709"/>
        </w:tabs>
        <w:spacing w:after="0" w:line="240" w:lineRule="auto"/>
        <w:jc w:val="both"/>
        <w:rPr>
          <w:rFonts w:ascii="Book Antiqua" w:eastAsia="Times New Roman" w:hAnsi="Book Antiqua"/>
          <w:bCs/>
          <w:lang w:eastAsia="hu-HU"/>
        </w:rPr>
      </w:pPr>
      <w:r w:rsidRPr="002B47D6">
        <w:rPr>
          <w:rFonts w:ascii="Book Antiqua" w:eastAsia="Times New Roman" w:hAnsi="Book Antiqua"/>
          <w:bCs/>
          <w:lang w:eastAsia="hu-HU"/>
        </w:rPr>
        <w:tab/>
        <w:t>e) a forrás felhasználásának feltételeit,</w:t>
      </w:r>
    </w:p>
    <w:p w:rsidR="002B47D6" w:rsidRPr="002B47D6" w:rsidRDefault="002B47D6" w:rsidP="002B47D6">
      <w:pPr>
        <w:tabs>
          <w:tab w:val="left" w:pos="709"/>
        </w:tabs>
        <w:spacing w:after="0" w:line="240" w:lineRule="auto"/>
        <w:jc w:val="both"/>
        <w:rPr>
          <w:rFonts w:ascii="Book Antiqua" w:eastAsia="Times New Roman" w:hAnsi="Book Antiqua"/>
          <w:bCs/>
          <w:lang w:eastAsia="hu-HU"/>
        </w:rPr>
      </w:pPr>
      <w:r w:rsidRPr="002B47D6">
        <w:rPr>
          <w:rFonts w:ascii="Book Antiqua" w:eastAsia="Times New Roman" w:hAnsi="Book Antiqua"/>
          <w:bCs/>
          <w:lang w:eastAsia="hu-HU"/>
        </w:rPr>
        <w:tab/>
        <w:t>f) a pénzügyi teljesítést,</w:t>
      </w:r>
    </w:p>
    <w:p w:rsidR="002B47D6" w:rsidRPr="002B47D6" w:rsidRDefault="002B47D6" w:rsidP="002B47D6">
      <w:pPr>
        <w:tabs>
          <w:tab w:val="left" w:pos="709"/>
        </w:tabs>
        <w:spacing w:after="0" w:line="240" w:lineRule="auto"/>
        <w:jc w:val="both"/>
        <w:rPr>
          <w:rFonts w:ascii="Book Antiqua" w:eastAsia="Times New Roman" w:hAnsi="Book Antiqua"/>
          <w:bCs/>
          <w:lang w:eastAsia="hu-HU"/>
        </w:rPr>
      </w:pPr>
      <w:r w:rsidRPr="002B47D6">
        <w:rPr>
          <w:rFonts w:ascii="Book Antiqua" w:eastAsia="Times New Roman" w:hAnsi="Book Antiqua"/>
          <w:bCs/>
          <w:lang w:eastAsia="hu-HU"/>
        </w:rPr>
        <w:tab/>
        <w:t>g) a teljesítés ütemezését,</w:t>
      </w:r>
    </w:p>
    <w:p w:rsidR="002B47D6" w:rsidRPr="002B47D6" w:rsidRDefault="002B47D6" w:rsidP="002B47D6">
      <w:pPr>
        <w:tabs>
          <w:tab w:val="left" w:pos="709"/>
        </w:tabs>
        <w:spacing w:after="0" w:line="240" w:lineRule="auto"/>
        <w:ind w:left="993" w:hanging="993"/>
        <w:jc w:val="both"/>
        <w:rPr>
          <w:rFonts w:ascii="Book Antiqua" w:eastAsia="Times New Roman" w:hAnsi="Book Antiqua"/>
          <w:bCs/>
          <w:lang w:eastAsia="hu-HU"/>
        </w:rPr>
      </w:pPr>
      <w:r w:rsidRPr="002B47D6">
        <w:rPr>
          <w:rFonts w:ascii="Book Antiqua" w:eastAsia="Times New Roman" w:hAnsi="Book Antiqua"/>
          <w:bCs/>
          <w:lang w:eastAsia="hu-HU"/>
        </w:rPr>
        <w:tab/>
        <w:t xml:space="preserve">h) a nem cél szerinti felhasználás, továbbá a jogosulatlan igénybevétel esetén a </w:t>
      </w:r>
      <w:r w:rsidRPr="002B47D6">
        <w:rPr>
          <w:rFonts w:ascii="Book Antiqua" w:eastAsia="Times New Roman" w:hAnsi="Book Antiqua"/>
          <w:bCs/>
          <w:lang w:eastAsia="hu-HU"/>
        </w:rPr>
        <w:tab/>
        <w:t xml:space="preserve">visszatérítési kötelezettséget, a visszatérítés időpontját, időtartamát és feltételeit, </w:t>
      </w:r>
    </w:p>
    <w:p w:rsidR="002B47D6" w:rsidRPr="002B47D6" w:rsidRDefault="002B47D6" w:rsidP="002B47D6">
      <w:pPr>
        <w:tabs>
          <w:tab w:val="left" w:pos="709"/>
        </w:tabs>
        <w:spacing w:after="0" w:line="240" w:lineRule="auto"/>
        <w:ind w:left="993" w:hanging="993"/>
        <w:jc w:val="both"/>
        <w:rPr>
          <w:rFonts w:ascii="Book Antiqua" w:eastAsia="Times New Roman" w:hAnsi="Book Antiqua"/>
          <w:bCs/>
          <w:lang w:eastAsia="hu-HU"/>
        </w:rPr>
      </w:pPr>
      <w:r w:rsidRPr="002B47D6">
        <w:rPr>
          <w:rFonts w:ascii="Book Antiqua" w:eastAsia="Times New Roman" w:hAnsi="Book Antiqua"/>
          <w:bCs/>
          <w:lang w:eastAsia="hu-HU"/>
        </w:rPr>
        <w:tab/>
        <w:t xml:space="preserve">i) a pénzügyi elszámolás módját, helyét és idejét (céljellegű támogatásról lehetőleg a cél </w:t>
      </w:r>
      <w:r w:rsidRPr="002B47D6">
        <w:rPr>
          <w:rFonts w:ascii="Book Antiqua" w:eastAsia="Times New Roman" w:hAnsi="Book Antiqua"/>
          <w:bCs/>
          <w:lang w:eastAsia="hu-HU"/>
        </w:rPr>
        <w:tab/>
        <w:t xml:space="preserve">megvalósulását követő hónap utolsó napjáig, általános működési támogatás esetén </w:t>
      </w:r>
      <w:r w:rsidRPr="002B47D6">
        <w:rPr>
          <w:rFonts w:ascii="Book Antiqua" w:eastAsia="Times New Roman" w:hAnsi="Book Antiqua"/>
          <w:bCs/>
          <w:lang w:eastAsia="hu-HU"/>
        </w:rPr>
        <w:tab/>
        <w:t xml:space="preserve">február 28-ig kell elszámolni, felhalmozási célú támogatások esetében az elszámolási </w:t>
      </w:r>
      <w:r w:rsidRPr="002B47D6">
        <w:rPr>
          <w:rFonts w:ascii="Book Antiqua" w:eastAsia="Times New Roman" w:hAnsi="Book Antiqua"/>
          <w:bCs/>
          <w:lang w:eastAsia="hu-HU"/>
        </w:rPr>
        <w:tab/>
        <w:t>határidőt a teljesítéshez kapcsolódóan kell meghatározni),</w:t>
      </w:r>
    </w:p>
    <w:p w:rsidR="002B47D6" w:rsidRPr="002B47D6" w:rsidRDefault="002B47D6" w:rsidP="002B47D6">
      <w:pPr>
        <w:spacing w:after="0" w:line="240" w:lineRule="auto"/>
        <w:ind w:left="284" w:hanging="284"/>
        <w:jc w:val="both"/>
        <w:rPr>
          <w:rFonts w:ascii="Book Antiqua" w:eastAsia="Times New Roman" w:hAnsi="Book Antiqua"/>
          <w:bCs/>
          <w:lang w:eastAsia="hu-HU"/>
        </w:rPr>
      </w:pPr>
      <w:r w:rsidRPr="002B47D6">
        <w:rPr>
          <w:rFonts w:ascii="Book Antiqua" w:eastAsia="Times New Roman" w:hAnsi="Book Antiqua"/>
          <w:bCs/>
          <w:lang w:eastAsia="hu-HU"/>
        </w:rPr>
        <w:tab/>
      </w:r>
      <w:r w:rsidR="00870D0C">
        <w:rPr>
          <w:rFonts w:ascii="Book Antiqua" w:eastAsia="Times New Roman" w:hAnsi="Book Antiqua"/>
          <w:bCs/>
          <w:lang w:eastAsia="hu-HU"/>
        </w:rPr>
        <w:tab/>
      </w:r>
      <w:r w:rsidRPr="002B47D6">
        <w:rPr>
          <w:rFonts w:ascii="Book Antiqua" w:eastAsia="Times New Roman" w:hAnsi="Book Antiqua"/>
          <w:bCs/>
          <w:lang w:eastAsia="hu-HU"/>
        </w:rPr>
        <w:t>j) a megállapodásban vállalt kötelezettségek nem teljesítésének következményeit.</w:t>
      </w:r>
    </w:p>
    <w:p w:rsidR="002B47D6" w:rsidRPr="002B47D6" w:rsidRDefault="002B47D6" w:rsidP="00870D0C">
      <w:pPr>
        <w:spacing w:after="0" w:line="240" w:lineRule="auto"/>
        <w:ind w:left="284" w:firstLine="424"/>
        <w:jc w:val="both"/>
        <w:rPr>
          <w:rFonts w:ascii="Book Antiqua" w:eastAsia="Times New Roman" w:hAnsi="Book Antiqua"/>
          <w:bCs/>
          <w:lang w:eastAsia="hu-HU"/>
        </w:rPr>
      </w:pPr>
      <w:r w:rsidRPr="002B47D6">
        <w:rPr>
          <w:rFonts w:ascii="Book Antiqua" w:eastAsia="Times New Roman" w:hAnsi="Book Antiqua"/>
          <w:bCs/>
          <w:lang w:eastAsia="hu-HU"/>
        </w:rPr>
        <w:t>…”</w:t>
      </w:r>
    </w:p>
    <w:p w:rsidR="002B47D6" w:rsidRPr="002B47D6" w:rsidRDefault="002B47D6" w:rsidP="002B47D6">
      <w:pPr>
        <w:spacing w:after="0" w:line="240" w:lineRule="auto"/>
        <w:ind w:left="284" w:hanging="284"/>
        <w:jc w:val="both"/>
        <w:rPr>
          <w:rFonts w:ascii="Book Antiqua" w:eastAsia="Times New Roman" w:hAnsi="Book Antiqua"/>
          <w:bCs/>
          <w:lang w:eastAsia="hu-HU"/>
        </w:rPr>
      </w:pPr>
    </w:p>
    <w:p w:rsidR="002B47D6" w:rsidRPr="002B47D6" w:rsidRDefault="002B47D6" w:rsidP="002B47D6">
      <w:pPr>
        <w:spacing w:after="0" w:line="240" w:lineRule="auto"/>
        <w:ind w:left="284" w:hanging="284"/>
        <w:jc w:val="both"/>
        <w:rPr>
          <w:rFonts w:ascii="Book Antiqua" w:eastAsia="Times New Roman" w:hAnsi="Book Antiqua"/>
          <w:bCs/>
          <w:lang w:eastAsia="hu-HU"/>
        </w:rPr>
      </w:pPr>
    </w:p>
    <w:p w:rsidR="002B47D6" w:rsidRPr="002B47D6" w:rsidRDefault="002B47D6" w:rsidP="002B47D6">
      <w:pPr>
        <w:spacing w:after="0" w:line="240" w:lineRule="auto"/>
        <w:ind w:left="284" w:hanging="284"/>
        <w:jc w:val="both"/>
        <w:rPr>
          <w:rFonts w:ascii="Book Antiqua" w:eastAsia="Times New Roman" w:hAnsi="Book Antiqua"/>
          <w:bCs/>
          <w:lang w:eastAsia="hu-HU"/>
        </w:rPr>
      </w:pPr>
      <w:r w:rsidRPr="002B47D6">
        <w:rPr>
          <w:rFonts w:ascii="Book Antiqua" w:eastAsia="Times New Roman" w:hAnsi="Book Antiqua"/>
          <w:bCs/>
          <w:lang w:eastAsia="hu-HU"/>
        </w:rPr>
        <w:t>3. § A Rendelet 5. § (8) bekezdése az alábbiak szerint módosul:</w:t>
      </w:r>
    </w:p>
    <w:p w:rsidR="002B47D6" w:rsidRPr="002B47D6" w:rsidRDefault="002B47D6" w:rsidP="002B47D6">
      <w:pPr>
        <w:spacing w:after="0" w:line="240" w:lineRule="auto"/>
        <w:jc w:val="both"/>
        <w:rPr>
          <w:rFonts w:ascii="Book Antiqua" w:eastAsia="Times New Roman" w:hAnsi="Book Antiqua"/>
          <w:bCs/>
          <w:lang w:eastAsia="hu-HU"/>
        </w:rPr>
      </w:pPr>
      <w:r w:rsidRPr="002B47D6">
        <w:rPr>
          <w:rFonts w:ascii="Book Antiqua" w:eastAsia="Times New Roman" w:hAnsi="Book Antiqua"/>
          <w:bCs/>
          <w:lang w:eastAsia="hu-HU"/>
        </w:rPr>
        <w:t xml:space="preserve">„5. § </w:t>
      </w:r>
    </w:p>
    <w:p w:rsidR="002B47D6" w:rsidRPr="002B47D6" w:rsidRDefault="002B47D6" w:rsidP="002B47D6">
      <w:pPr>
        <w:spacing w:after="0" w:line="240" w:lineRule="auto"/>
        <w:jc w:val="both"/>
        <w:rPr>
          <w:rFonts w:ascii="Book Antiqua" w:eastAsia="Times New Roman" w:hAnsi="Book Antiqua"/>
          <w:bCs/>
          <w:lang w:eastAsia="hu-HU"/>
        </w:rPr>
      </w:pPr>
      <w:r w:rsidRPr="002B47D6">
        <w:rPr>
          <w:rFonts w:ascii="Book Antiqua" w:eastAsia="Times New Roman" w:hAnsi="Book Antiqua"/>
          <w:bCs/>
          <w:lang w:eastAsia="hu-HU"/>
        </w:rPr>
        <w:t>…</w:t>
      </w:r>
    </w:p>
    <w:p w:rsidR="002B47D6" w:rsidRPr="002B47D6" w:rsidRDefault="002B47D6" w:rsidP="002B47D6">
      <w:pPr>
        <w:spacing w:after="0" w:line="240" w:lineRule="auto"/>
        <w:jc w:val="both"/>
        <w:rPr>
          <w:rFonts w:ascii="Book Antiqua" w:hAnsi="Book Antiqua"/>
          <w:bCs/>
        </w:rPr>
      </w:pPr>
      <w:r w:rsidRPr="002B47D6">
        <w:rPr>
          <w:rFonts w:ascii="Book Antiqua" w:eastAsia="Times New Roman" w:hAnsi="Book Antiqua"/>
          <w:bCs/>
          <w:lang w:eastAsia="hu-HU"/>
        </w:rPr>
        <w:t xml:space="preserve">(8) </w:t>
      </w:r>
      <w:r w:rsidRPr="002B47D6">
        <w:rPr>
          <w:rFonts w:ascii="Book Antiqua" w:hAnsi="Book Antiqua"/>
          <w:bCs/>
        </w:rPr>
        <w:t>A fel nem használt támogatást, valamint elutasított, vagy részben elutasított elszámolás esetén az annak megfelelő támogatási összeget a támogatottnak az önkormányzat számlájára vissza kell fizetnie.</w:t>
      </w:r>
    </w:p>
    <w:p w:rsidR="002B47D6" w:rsidRPr="002B47D6" w:rsidRDefault="002B47D6" w:rsidP="002B47D6">
      <w:pPr>
        <w:spacing w:after="0" w:line="240" w:lineRule="auto"/>
        <w:jc w:val="both"/>
        <w:rPr>
          <w:rFonts w:ascii="Book Antiqua" w:hAnsi="Book Antiqua"/>
          <w:bCs/>
        </w:rPr>
      </w:pPr>
      <w:r w:rsidRPr="002B47D6">
        <w:rPr>
          <w:rFonts w:ascii="Book Antiqua" w:hAnsi="Book Antiqua"/>
          <w:bCs/>
        </w:rPr>
        <w:t>…”</w:t>
      </w:r>
    </w:p>
    <w:p w:rsidR="002B47D6" w:rsidRPr="002B47D6" w:rsidRDefault="002B47D6" w:rsidP="002B47D6">
      <w:pPr>
        <w:spacing w:after="0" w:line="240" w:lineRule="auto"/>
        <w:jc w:val="both"/>
        <w:rPr>
          <w:rFonts w:ascii="Book Antiqua" w:hAnsi="Book Antiqua"/>
          <w:bCs/>
        </w:rPr>
      </w:pPr>
    </w:p>
    <w:p w:rsidR="002B47D6" w:rsidRPr="002B47D6" w:rsidRDefault="002B47D6" w:rsidP="002B47D6">
      <w:pPr>
        <w:spacing w:after="0" w:line="240" w:lineRule="auto"/>
        <w:jc w:val="both"/>
        <w:rPr>
          <w:rFonts w:ascii="Book Antiqua" w:hAnsi="Book Antiqua"/>
          <w:bCs/>
        </w:rPr>
      </w:pPr>
    </w:p>
    <w:p w:rsidR="002B47D6" w:rsidRPr="002B47D6" w:rsidRDefault="002B47D6" w:rsidP="002B47D6">
      <w:pPr>
        <w:spacing w:after="0" w:line="240" w:lineRule="auto"/>
        <w:jc w:val="both"/>
        <w:rPr>
          <w:rFonts w:ascii="Book Antiqua" w:eastAsia="Times New Roman" w:hAnsi="Book Antiqua"/>
          <w:bCs/>
          <w:lang w:eastAsia="hu-HU"/>
        </w:rPr>
      </w:pPr>
      <w:r w:rsidRPr="002B47D6">
        <w:rPr>
          <w:rFonts w:ascii="Book Antiqua" w:eastAsia="Times New Roman" w:hAnsi="Book Antiqua"/>
          <w:bCs/>
          <w:lang w:eastAsia="hu-HU"/>
        </w:rPr>
        <w:t>4. § A Rendelet 6. § (1) bekezdésének a) és b) pontja az alábbiak szerint egészül ki:</w:t>
      </w:r>
    </w:p>
    <w:p w:rsidR="002B47D6" w:rsidRPr="002B47D6" w:rsidRDefault="002B47D6" w:rsidP="002B47D6">
      <w:pPr>
        <w:spacing w:after="0" w:line="240" w:lineRule="auto"/>
        <w:jc w:val="both"/>
        <w:rPr>
          <w:rFonts w:ascii="Book Antiqua" w:eastAsia="Times New Roman" w:hAnsi="Book Antiqua"/>
          <w:bCs/>
          <w:lang w:eastAsia="hu-HU"/>
        </w:rPr>
      </w:pPr>
      <w:r w:rsidRPr="002B47D6">
        <w:rPr>
          <w:rFonts w:ascii="Book Antiqua" w:eastAsia="Times New Roman" w:hAnsi="Book Antiqua"/>
          <w:bCs/>
          <w:lang w:eastAsia="hu-HU"/>
        </w:rPr>
        <w:t>„6. § (1) A nyújtott támogatás célnak megfelelő, jogszerű felhasználásáról a támogatott köteles a támogatási megállapodásban foglalt határidőig elszámolni az alábbiak szerint:</w:t>
      </w:r>
    </w:p>
    <w:p w:rsidR="002B47D6" w:rsidRPr="002B47D6" w:rsidRDefault="002B47D6" w:rsidP="002B47D6">
      <w:pPr>
        <w:spacing w:after="0" w:line="240" w:lineRule="auto"/>
        <w:jc w:val="both"/>
        <w:rPr>
          <w:rFonts w:ascii="Book Antiqua" w:eastAsia="Times New Roman" w:hAnsi="Book Antiqua"/>
          <w:bCs/>
          <w:lang w:eastAsia="hu-HU"/>
        </w:rPr>
      </w:pPr>
      <w:r w:rsidRPr="002B47D6">
        <w:rPr>
          <w:rFonts w:ascii="Book Antiqua" w:eastAsia="Times New Roman" w:hAnsi="Book Antiqua"/>
          <w:bCs/>
          <w:lang w:eastAsia="hu-HU"/>
        </w:rPr>
        <w:tab/>
        <w:t>a) Eseti támogatások:</w:t>
      </w:r>
    </w:p>
    <w:p w:rsidR="002B47D6" w:rsidRPr="002B47D6" w:rsidRDefault="002B47D6" w:rsidP="002B47D6">
      <w:pPr>
        <w:spacing w:after="0" w:line="240" w:lineRule="auto"/>
        <w:ind w:left="360" w:hanging="360"/>
        <w:jc w:val="both"/>
        <w:rPr>
          <w:rFonts w:ascii="Book Antiqua" w:eastAsia="Times New Roman" w:hAnsi="Book Antiqua"/>
          <w:bCs/>
          <w:lang w:eastAsia="hu-HU"/>
        </w:rPr>
      </w:pPr>
      <w:r w:rsidRPr="002B47D6">
        <w:rPr>
          <w:rFonts w:ascii="Book Antiqua" w:eastAsia="Times New Roman" w:hAnsi="Book Antiqua"/>
          <w:bCs/>
          <w:lang w:eastAsia="hu-HU"/>
        </w:rPr>
        <w:tab/>
      </w:r>
      <w:r w:rsidRPr="002B47D6">
        <w:rPr>
          <w:rFonts w:ascii="Book Antiqua" w:eastAsia="Times New Roman" w:hAnsi="Book Antiqua"/>
          <w:bCs/>
          <w:lang w:eastAsia="hu-HU"/>
        </w:rPr>
        <w:tab/>
        <w:t>A támogatott köteles az elszámoláshoz az alábbi dokumentumokat becsatolni:</w:t>
      </w:r>
    </w:p>
    <w:p w:rsidR="002B47D6" w:rsidRPr="002B47D6" w:rsidRDefault="002B47D6" w:rsidP="002B47D6">
      <w:pPr>
        <w:spacing w:after="0" w:line="240" w:lineRule="auto"/>
        <w:ind w:left="360" w:hanging="360"/>
        <w:jc w:val="both"/>
        <w:rPr>
          <w:rFonts w:ascii="Book Antiqua" w:eastAsia="Times New Roman" w:hAnsi="Book Antiqua"/>
          <w:bCs/>
          <w:lang w:eastAsia="hu-HU"/>
        </w:rPr>
      </w:pPr>
      <w:r w:rsidRPr="002B47D6">
        <w:rPr>
          <w:rFonts w:ascii="Book Antiqua" w:eastAsia="Times New Roman" w:hAnsi="Book Antiqua"/>
          <w:bCs/>
          <w:lang w:eastAsia="hu-HU"/>
        </w:rPr>
        <w:tab/>
      </w:r>
      <w:r w:rsidRPr="002B47D6">
        <w:rPr>
          <w:rFonts w:ascii="Book Antiqua" w:eastAsia="Times New Roman" w:hAnsi="Book Antiqua"/>
          <w:bCs/>
          <w:lang w:eastAsia="hu-HU"/>
        </w:rPr>
        <w:tab/>
      </w:r>
      <w:proofErr w:type="spellStart"/>
      <w:r w:rsidRPr="002B47D6">
        <w:rPr>
          <w:rFonts w:ascii="Book Antiqua" w:eastAsia="Times New Roman" w:hAnsi="Book Antiqua"/>
          <w:bCs/>
          <w:lang w:eastAsia="hu-HU"/>
        </w:rPr>
        <w:t>aa</w:t>
      </w:r>
      <w:proofErr w:type="spellEnd"/>
      <w:r w:rsidRPr="002B47D6">
        <w:rPr>
          <w:rFonts w:ascii="Book Antiqua" w:eastAsia="Times New Roman" w:hAnsi="Book Antiqua"/>
          <w:bCs/>
          <w:lang w:eastAsia="hu-HU"/>
        </w:rPr>
        <w:t>) kitöltött elszámoló lap,</w:t>
      </w:r>
    </w:p>
    <w:p w:rsidR="002B47D6" w:rsidRPr="002B47D6" w:rsidRDefault="002B47D6" w:rsidP="002B47D6">
      <w:pPr>
        <w:overflowPunct w:val="0"/>
        <w:autoSpaceDE w:val="0"/>
        <w:spacing w:after="0" w:line="240" w:lineRule="auto"/>
        <w:ind w:left="993" w:hanging="284"/>
        <w:jc w:val="both"/>
        <w:rPr>
          <w:rFonts w:ascii="Book Antiqua" w:eastAsia="Times New Roman" w:hAnsi="Book Antiqua"/>
          <w:bCs/>
          <w:lang w:eastAsia="hu-HU"/>
        </w:rPr>
      </w:pPr>
      <w:r w:rsidRPr="002B47D6">
        <w:rPr>
          <w:rFonts w:ascii="Book Antiqua" w:eastAsia="Times New Roman" w:hAnsi="Book Antiqua"/>
          <w:bCs/>
          <w:lang w:eastAsia="hu-HU"/>
        </w:rPr>
        <w:t>ab) a támogatott képviselője által hitelesített számlamásolatok (az elszámolásban feltüntetett és csatolt bizonylatmásolatok eredeti példányain szükséges feltüntetni a támogatót, a határozatszámot, a támogatás jogcímét),</w:t>
      </w:r>
    </w:p>
    <w:p w:rsidR="002B47D6" w:rsidRPr="002B47D6" w:rsidRDefault="002B47D6" w:rsidP="002B47D6">
      <w:pPr>
        <w:overflowPunct w:val="0"/>
        <w:autoSpaceDE w:val="0"/>
        <w:spacing w:after="0" w:line="240" w:lineRule="auto"/>
        <w:ind w:left="993" w:hanging="284"/>
        <w:jc w:val="both"/>
        <w:rPr>
          <w:rFonts w:ascii="Book Antiqua" w:eastAsia="Times New Roman" w:hAnsi="Book Antiqua"/>
          <w:bCs/>
          <w:lang w:eastAsia="hu-HU"/>
        </w:rPr>
      </w:pPr>
      <w:proofErr w:type="spellStart"/>
      <w:r w:rsidRPr="002B47D6">
        <w:rPr>
          <w:rFonts w:ascii="Book Antiqua" w:eastAsia="Times New Roman" w:hAnsi="Book Antiqua"/>
          <w:bCs/>
          <w:lang w:eastAsia="hu-HU"/>
        </w:rPr>
        <w:t>ac</w:t>
      </w:r>
      <w:proofErr w:type="spellEnd"/>
      <w:r w:rsidRPr="002B47D6">
        <w:rPr>
          <w:rFonts w:ascii="Book Antiqua" w:eastAsia="Times New Roman" w:hAnsi="Book Antiqua"/>
          <w:bCs/>
          <w:lang w:eastAsia="hu-HU"/>
        </w:rPr>
        <w:t xml:space="preserve">) </w:t>
      </w:r>
      <w:r w:rsidRPr="002B47D6">
        <w:rPr>
          <w:rFonts w:ascii="Book Antiqua" w:hAnsi="Book Antiqua"/>
          <w:bCs/>
        </w:rPr>
        <w:t>a támogatási megállapodásban/szerződésben előírt egyéb dokumentumok.</w:t>
      </w:r>
    </w:p>
    <w:p w:rsidR="002B47D6" w:rsidRPr="002B47D6" w:rsidRDefault="002B47D6" w:rsidP="002B47D6">
      <w:pPr>
        <w:overflowPunct w:val="0"/>
        <w:autoSpaceDE w:val="0"/>
        <w:spacing w:after="0" w:line="240" w:lineRule="auto"/>
        <w:jc w:val="both"/>
        <w:rPr>
          <w:rFonts w:ascii="Book Antiqua" w:eastAsia="Times New Roman" w:hAnsi="Book Antiqua"/>
          <w:bCs/>
          <w:lang w:eastAsia="hu-HU"/>
        </w:rPr>
      </w:pPr>
      <w:r w:rsidRPr="002B47D6">
        <w:rPr>
          <w:rFonts w:ascii="Book Antiqua" w:eastAsia="Times New Roman" w:hAnsi="Book Antiqua"/>
          <w:bCs/>
          <w:lang w:eastAsia="hu-HU"/>
        </w:rPr>
        <w:tab/>
        <w:t>b) Általános működési célú támogatások:</w:t>
      </w:r>
    </w:p>
    <w:p w:rsidR="002B47D6" w:rsidRPr="002B47D6" w:rsidRDefault="002B47D6" w:rsidP="002B47D6">
      <w:pPr>
        <w:spacing w:after="0" w:line="240" w:lineRule="auto"/>
        <w:ind w:left="709"/>
        <w:jc w:val="both"/>
        <w:rPr>
          <w:rFonts w:ascii="Book Antiqua" w:eastAsia="Times New Roman" w:hAnsi="Book Antiqua"/>
          <w:bCs/>
          <w:lang w:eastAsia="hu-HU"/>
        </w:rPr>
      </w:pPr>
      <w:r w:rsidRPr="002B47D6">
        <w:rPr>
          <w:rFonts w:ascii="Book Antiqua" w:eastAsia="Times New Roman" w:hAnsi="Book Antiqua"/>
          <w:bCs/>
          <w:lang w:eastAsia="hu-HU"/>
        </w:rPr>
        <w:t>A támogatás szabályszerű felhasználásának ellenőrizhetősége érdekében a támogatott köteles az önkormányzati támogatásról számvitelében elkülönített nyilvántartást vezetni.</w:t>
      </w:r>
    </w:p>
    <w:p w:rsidR="002B47D6" w:rsidRPr="002B47D6" w:rsidRDefault="002B47D6" w:rsidP="002B47D6">
      <w:pPr>
        <w:spacing w:after="0" w:line="240" w:lineRule="auto"/>
        <w:ind w:left="709"/>
        <w:jc w:val="both"/>
        <w:rPr>
          <w:rFonts w:ascii="Book Antiqua" w:eastAsia="Times New Roman" w:hAnsi="Book Antiqua"/>
          <w:bCs/>
          <w:lang w:eastAsia="hu-HU"/>
        </w:rPr>
      </w:pPr>
      <w:r w:rsidRPr="002B47D6">
        <w:rPr>
          <w:rFonts w:ascii="Book Antiqua" w:eastAsia="Times New Roman" w:hAnsi="Book Antiqua"/>
          <w:bCs/>
          <w:lang w:eastAsia="hu-HU"/>
        </w:rPr>
        <w:t>A támogatott köteles az elszámoláshoz az alábbi dokumentumokat becsatolni:</w:t>
      </w:r>
    </w:p>
    <w:p w:rsidR="002B47D6" w:rsidRPr="002B47D6" w:rsidRDefault="002B47D6" w:rsidP="002B47D6">
      <w:pPr>
        <w:spacing w:after="0" w:line="240" w:lineRule="auto"/>
        <w:ind w:left="709"/>
        <w:jc w:val="both"/>
        <w:rPr>
          <w:rFonts w:ascii="Book Antiqua" w:eastAsia="Times New Roman" w:hAnsi="Book Antiqua"/>
          <w:bCs/>
          <w:lang w:eastAsia="hu-HU"/>
        </w:rPr>
      </w:pPr>
      <w:proofErr w:type="spellStart"/>
      <w:r w:rsidRPr="002B47D6">
        <w:rPr>
          <w:rFonts w:ascii="Book Antiqua" w:eastAsia="Times New Roman" w:hAnsi="Book Antiqua"/>
          <w:bCs/>
          <w:lang w:eastAsia="hu-HU"/>
        </w:rPr>
        <w:t>ba</w:t>
      </w:r>
      <w:proofErr w:type="spellEnd"/>
      <w:r w:rsidRPr="002B47D6">
        <w:rPr>
          <w:rFonts w:ascii="Book Antiqua" w:eastAsia="Times New Roman" w:hAnsi="Book Antiqua"/>
          <w:bCs/>
          <w:lang w:eastAsia="hu-HU"/>
        </w:rPr>
        <w:t xml:space="preserve">) az éves gazdálkodását és működését bemutató szöveges és számszaki beszámoló, </w:t>
      </w:r>
    </w:p>
    <w:p w:rsidR="002B47D6" w:rsidRPr="002B47D6" w:rsidRDefault="002B47D6" w:rsidP="002B47D6">
      <w:pPr>
        <w:spacing w:after="0" w:line="240" w:lineRule="auto"/>
        <w:ind w:left="709"/>
        <w:jc w:val="both"/>
        <w:rPr>
          <w:rFonts w:ascii="Book Antiqua" w:eastAsia="Times New Roman" w:hAnsi="Book Antiqua"/>
          <w:bCs/>
          <w:lang w:eastAsia="hu-HU"/>
        </w:rPr>
      </w:pPr>
      <w:proofErr w:type="spellStart"/>
      <w:r w:rsidRPr="002B47D6">
        <w:rPr>
          <w:rFonts w:ascii="Book Antiqua" w:eastAsia="Times New Roman" w:hAnsi="Book Antiqua"/>
          <w:bCs/>
          <w:lang w:eastAsia="hu-HU"/>
        </w:rPr>
        <w:t>bb</w:t>
      </w:r>
      <w:proofErr w:type="spellEnd"/>
      <w:r w:rsidRPr="002B47D6">
        <w:rPr>
          <w:rFonts w:ascii="Book Antiqua" w:eastAsia="Times New Roman" w:hAnsi="Book Antiqua"/>
          <w:bCs/>
          <w:lang w:eastAsia="hu-HU"/>
        </w:rPr>
        <w:t>) az önkormányzati támogatás felhasználását dokumentáló főkönyvi kivonat</w:t>
      </w:r>
      <w:proofErr w:type="gramStart"/>
      <w:r w:rsidRPr="002B47D6">
        <w:rPr>
          <w:rFonts w:ascii="Book Antiqua" w:eastAsia="Times New Roman" w:hAnsi="Book Antiqua"/>
          <w:bCs/>
          <w:lang w:eastAsia="hu-HU"/>
        </w:rPr>
        <w:t>,   naplófőkönyv</w:t>
      </w:r>
      <w:proofErr w:type="gramEnd"/>
      <w:r w:rsidRPr="002B47D6">
        <w:rPr>
          <w:rFonts w:ascii="Book Antiqua" w:eastAsia="Times New Roman" w:hAnsi="Book Antiqua"/>
          <w:bCs/>
          <w:lang w:eastAsia="hu-HU"/>
        </w:rPr>
        <w:t xml:space="preserve"> kivonata stb.</w:t>
      </w:r>
    </w:p>
    <w:p w:rsidR="002B47D6" w:rsidRPr="002B47D6" w:rsidRDefault="002B47D6" w:rsidP="002B47D6">
      <w:pPr>
        <w:spacing w:after="0" w:line="240" w:lineRule="auto"/>
        <w:ind w:left="709"/>
        <w:jc w:val="both"/>
        <w:rPr>
          <w:rFonts w:ascii="Book Antiqua" w:eastAsia="Times New Roman" w:hAnsi="Book Antiqua"/>
          <w:bCs/>
          <w:lang w:eastAsia="hu-HU"/>
        </w:rPr>
      </w:pPr>
      <w:proofErr w:type="spellStart"/>
      <w:r w:rsidRPr="002B47D6">
        <w:rPr>
          <w:rFonts w:ascii="Book Antiqua" w:hAnsi="Book Antiqua"/>
          <w:bCs/>
        </w:rPr>
        <w:lastRenderedPageBreak/>
        <w:t>bc</w:t>
      </w:r>
      <w:proofErr w:type="spellEnd"/>
      <w:r w:rsidRPr="002B47D6">
        <w:rPr>
          <w:rFonts w:ascii="Book Antiqua" w:hAnsi="Book Antiqua"/>
          <w:bCs/>
        </w:rPr>
        <w:t>) a támogatási megállapodásban/szerződésben előírt egyéb kimutatások, dokumentumok.</w:t>
      </w:r>
    </w:p>
    <w:p w:rsidR="002B47D6" w:rsidRPr="002B47D6" w:rsidRDefault="002B47D6" w:rsidP="002B47D6">
      <w:pPr>
        <w:spacing w:after="0" w:line="240" w:lineRule="auto"/>
        <w:ind w:left="708"/>
        <w:jc w:val="both"/>
        <w:rPr>
          <w:rFonts w:ascii="Book Antiqua" w:eastAsia="Times New Roman" w:hAnsi="Book Antiqua"/>
          <w:bCs/>
          <w:lang w:eastAsia="hu-HU"/>
        </w:rPr>
      </w:pPr>
      <w:r w:rsidRPr="002B47D6">
        <w:rPr>
          <w:rFonts w:ascii="Book Antiqua" w:eastAsia="Times New Roman" w:hAnsi="Book Antiqua"/>
          <w:bCs/>
          <w:lang w:eastAsia="hu-HU"/>
        </w:rPr>
        <w:t>Amennyiben az elkülönített nyilvántartás feltételei nem biztosítottak, úgy a támogatott a támogatás elszámolását az eseti támogatások elszámolására előírt módon köteles teljesíteni.</w:t>
      </w:r>
    </w:p>
    <w:p w:rsidR="002B47D6" w:rsidRPr="002B47D6" w:rsidRDefault="002B47D6" w:rsidP="002B47D6">
      <w:pPr>
        <w:spacing w:after="0" w:line="240" w:lineRule="auto"/>
        <w:jc w:val="both"/>
        <w:rPr>
          <w:rFonts w:ascii="Book Antiqua" w:eastAsia="Times New Roman" w:hAnsi="Book Antiqua"/>
          <w:bCs/>
          <w:lang w:eastAsia="hu-HU"/>
        </w:rPr>
      </w:pPr>
    </w:p>
    <w:p w:rsidR="002B47D6" w:rsidRPr="002B47D6" w:rsidRDefault="002B47D6" w:rsidP="002B47D6">
      <w:pPr>
        <w:spacing w:after="0" w:line="240" w:lineRule="auto"/>
        <w:jc w:val="both"/>
        <w:rPr>
          <w:rFonts w:ascii="Book Antiqua" w:hAnsi="Book Antiqua"/>
          <w:bCs/>
        </w:rPr>
      </w:pPr>
    </w:p>
    <w:p w:rsidR="002B47D6" w:rsidRPr="002B47D6" w:rsidRDefault="002B47D6" w:rsidP="002B47D6">
      <w:pPr>
        <w:spacing w:after="0" w:line="240" w:lineRule="auto"/>
        <w:jc w:val="both"/>
        <w:rPr>
          <w:rFonts w:ascii="Book Antiqua" w:hAnsi="Book Antiqua"/>
          <w:bCs/>
        </w:rPr>
      </w:pPr>
      <w:r w:rsidRPr="002B47D6">
        <w:rPr>
          <w:rFonts w:ascii="Book Antiqua" w:hAnsi="Book Antiqua"/>
          <w:bCs/>
        </w:rPr>
        <w:t>5. § A Rendelet 6. §-a az alábbi új (7) bekezdéssel egészül ki:</w:t>
      </w:r>
    </w:p>
    <w:p w:rsidR="002B47D6" w:rsidRPr="002B47D6" w:rsidRDefault="002B47D6" w:rsidP="002B47D6">
      <w:pPr>
        <w:spacing w:after="0" w:line="240" w:lineRule="auto"/>
        <w:jc w:val="both"/>
        <w:rPr>
          <w:rFonts w:ascii="Book Antiqua" w:hAnsi="Book Antiqua"/>
          <w:bCs/>
        </w:rPr>
      </w:pPr>
      <w:r w:rsidRPr="002B47D6">
        <w:rPr>
          <w:rFonts w:ascii="Book Antiqua" w:hAnsi="Book Antiqua"/>
          <w:bCs/>
        </w:rPr>
        <w:t xml:space="preserve">„6. § </w:t>
      </w:r>
    </w:p>
    <w:p w:rsidR="002B47D6" w:rsidRPr="002B47D6" w:rsidRDefault="002B47D6" w:rsidP="002B47D6">
      <w:pPr>
        <w:spacing w:after="0" w:line="240" w:lineRule="auto"/>
        <w:jc w:val="both"/>
        <w:rPr>
          <w:rFonts w:ascii="Book Antiqua" w:hAnsi="Book Antiqua"/>
          <w:bCs/>
        </w:rPr>
      </w:pPr>
      <w:r w:rsidRPr="002B47D6">
        <w:rPr>
          <w:rFonts w:ascii="Book Antiqua" w:hAnsi="Book Antiqua"/>
          <w:bCs/>
        </w:rPr>
        <w:t>…</w:t>
      </w:r>
    </w:p>
    <w:p w:rsidR="002B47D6" w:rsidRPr="002B47D6" w:rsidRDefault="002B47D6" w:rsidP="002B47D6">
      <w:pPr>
        <w:spacing w:after="0" w:line="240" w:lineRule="auto"/>
        <w:jc w:val="both"/>
        <w:rPr>
          <w:rFonts w:ascii="Book Antiqua" w:eastAsia="Times New Roman" w:hAnsi="Book Antiqua"/>
          <w:bCs/>
          <w:lang w:eastAsia="hu-HU"/>
        </w:rPr>
      </w:pPr>
      <w:r w:rsidRPr="002B47D6">
        <w:rPr>
          <w:rFonts w:ascii="Book Antiqua" w:hAnsi="Book Antiqua"/>
          <w:bCs/>
        </w:rPr>
        <w:t xml:space="preserve">(7) </w:t>
      </w:r>
      <w:r w:rsidRPr="002B47D6">
        <w:rPr>
          <w:rFonts w:ascii="Book Antiqua" w:eastAsia="Times New Roman" w:hAnsi="Book Antiqua"/>
          <w:bCs/>
          <w:lang w:eastAsia="hu-HU"/>
        </w:rPr>
        <w:t>Amennyiben kizárólagos önkormányzati tulajdonban levő gazdasági társaság kap önkormányzati támogatást, a támogatott éves beszámolójában köteles a támogatás felhasználásáról beszámolni.”</w:t>
      </w:r>
    </w:p>
    <w:p w:rsidR="002B47D6" w:rsidRPr="002B47D6" w:rsidRDefault="002B47D6" w:rsidP="002B47D6">
      <w:pPr>
        <w:spacing w:after="0" w:line="240" w:lineRule="auto"/>
        <w:jc w:val="both"/>
        <w:rPr>
          <w:rFonts w:ascii="Book Antiqua" w:hAnsi="Book Antiqua"/>
          <w:bCs/>
        </w:rPr>
      </w:pPr>
    </w:p>
    <w:p w:rsidR="002B47D6" w:rsidRPr="002B47D6" w:rsidRDefault="002B47D6" w:rsidP="002B47D6">
      <w:pPr>
        <w:spacing w:after="0" w:line="240" w:lineRule="auto"/>
        <w:jc w:val="both"/>
        <w:rPr>
          <w:rFonts w:ascii="Book Antiqua" w:hAnsi="Book Antiqua"/>
          <w:bCs/>
        </w:rPr>
      </w:pPr>
    </w:p>
    <w:p w:rsidR="002B47D6" w:rsidRPr="002B47D6" w:rsidRDefault="002B47D6" w:rsidP="002B47D6">
      <w:pPr>
        <w:spacing w:after="0" w:line="240" w:lineRule="auto"/>
        <w:ind w:right="50"/>
        <w:rPr>
          <w:rFonts w:ascii="Book Antiqua" w:eastAsia="Times New Roman" w:hAnsi="Book Antiqua"/>
          <w:bCs/>
          <w:lang w:eastAsia="hu-HU"/>
        </w:rPr>
      </w:pPr>
      <w:r w:rsidRPr="002B47D6">
        <w:rPr>
          <w:rFonts w:ascii="Book Antiqua" w:hAnsi="Book Antiqua"/>
          <w:bCs/>
        </w:rPr>
        <w:t xml:space="preserve"> 6.§ </w:t>
      </w:r>
      <w:r w:rsidRPr="002B47D6">
        <w:rPr>
          <w:rFonts w:ascii="Book Antiqua" w:eastAsia="Times New Roman" w:hAnsi="Book Antiqua"/>
          <w:bCs/>
          <w:lang w:eastAsia="hu-HU"/>
        </w:rPr>
        <w:t>Záró és átmeneti rendelkezések</w:t>
      </w:r>
    </w:p>
    <w:p w:rsidR="002B47D6" w:rsidRPr="002B47D6" w:rsidRDefault="002B47D6" w:rsidP="002B47D6">
      <w:pPr>
        <w:numPr>
          <w:ilvl w:val="0"/>
          <w:numId w:val="3"/>
        </w:numPr>
        <w:spacing w:after="0" w:line="240" w:lineRule="auto"/>
        <w:ind w:left="284" w:right="50" w:hanging="284"/>
        <w:jc w:val="both"/>
        <w:rPr>
          <w:rFonts w:ascii="Book Antiqua" w:eastAsia="Times New Roman" w:hAnsi="Book Antiqua"/>
          <w:bCs/>
          <w:lang w:eastAsia="hu-HU"/>
        </w:rPr>
      </w:pPr>
      <w:r w:rsidRPr="002B47D6">
        <w:rPr>
          <w:rFonts w:ascii="Book Antiqua" w:eastAsia="Times New Roman" w:hAnsi="Book Antiqua"/>
          <w:bCs/>
          <w:lang w:eastAsia="hu-HU"/>
        </w:rPr>
        <w:t>Jelen rendelet a kihirdetését követő napon lép hatályba.</w:t>
      </w:r>
    </w:p>
    <w:p w:rsidR="002B47D6" w:rsidRPr="002B47D6" w:rsidRDefault="002B47D6" w:rsidP="002B47D6">
      <w:pPr>
        <w:numPr>
          <w:ilvl w:val="0"/>
          <w:numId w:val="3"/>
        </w:numPr>
        <w:spacing w:after="0" w:line="240" w:lineRule="auto"/>
        <w:ind w:left="284" w:right="50" w:hanging="284"/>
        <w:jc w:val="both"/>
        <w:rPr>
          <w:rFonts w:ascii="Book Antiqua" w:eastAsia="Times New Roman" w:hAnsi="Book Antiqua"/>
          <w:bCs/>
          <w:lang w:eastAsia="hu-HU"/>
        </w:rPr>
      </w:pPr>
      <w:r w:rsidRPr="002B47D6">
        <w:rPr>
          <w:rFonts w:ascii="Book Antiqua" w:eastAsia="Times New Roman" w:hAnsi="Book Antiqua"/>
          <w:bCs/>
          <w:lang w:eastAsia="hu-HU"/>
        </w:rPr>
        <w:t>Jelen rendelet a hatályba lépését követő napon hatályát veszti.</w:t>
      </w:r>
    </w:p>
    <w:p w:rsidR="002B47D6" w:rsidRDefault="002B47D6" w:rsidP="002B47D6">
      <w:pPr>
        <w:spacing w:after="0" w:line="240" w:lineRule="auto"/>
        <w:jc w:val="both"/>
        <w:rPr>
          <w:rFonts w:ascii="Book Antiqua" w:hAnsi="Book Antiqua"/>
        </w:rPr>
      </w:pPr>
    </w:p>
    <w:p w:rsidR="002B47D6" w:rsidRDefault="002B47D6" w:rsidP="002B47D6">
      <w:pPr>
        <w:spacing w:after="0" w:line="240" w:lineRule="auto"/>
        <w:jc w:val="both"/>
        <w:rPr>
          <w:rFonts w:ascii="Book Antiqua" w:hAnsi="Book Antiqua"/>
        </w:rPr>
      </w:pPr>
    </w:p>
    <w:p w:rsidR="002B47D6" w:rsidRDefault="002B47D6" w:rsidP="002B47D6">
      <w:pPr>
        <w:spacing w:after="0" w:line="240" w:lineRule="auto"/>
        <w:jc w:val="both"/>
        <w:rPr>
          <w:rFonts w:ascii="Book Antiqua" w:hAnsi="Book Antiqua"/>
        </w:rPr>
      </w:pPr>
    </w:p>
    <w:p w:rsidR="002B47D6" w:rsidRPr="002A3E7F" w:rsidRDefault="002B47D6" w:rsidP="002B47D6">
      <w:pPr>
        <w:tabs>
          <w:tab w:val="center" w:pos="2835"/>
          <w:tab w:val="center" w:pos="6804"/>
        </w:tabs>
        <w:spacing w:after="0" w:line="240" w:lineRule="auto"/>
        <w:ind w:right="50"/>
        <w:jc w:val="both"/>
        <w:rPr>
          <w:rFonts w:ascii="Book Antiqua" w:eastAsia="Times New Roman" w:hAnsi="Book Antiqua"/>
          <w:b/>
          <w:lang w:eastAsia="hu-HU"/>
        </w:rPr>
      </w:pPr>
      <w:r>
        <w:rPr>
          <w:rFonts w:ascii="Book Antiqua" w:eastAsia="Times New Roman" w:hAnsi="Book Antiqua"/>
          <w:lang w:eastAsia="hu-HU"/>
        </w:rPr>
        <w:tab/>
      </w:r>
      <w:r w:rsidRPr="002A3E7F">
        <w:rPr>
          <w:rFonts w:ascii="Book Antiqua" w:eastAsia="Times New Roman" w:hAnsi="Book Antiqua"/>
          <w:b/>
          <w:lang w:eastAsia="hu-HU"/>
        </w:rPr>
        <w:t>Nagy Bálint</w:t>
      </w:r>
      <w:r w:rsidRPr="002A3E7F">
        <w:rPr>
          <w:rFonts w:ascii="Book Antiqua" w:eastAsia="Times New Roman" w:hAnsi="Book Antiqua"/>
          <w:b/>
          <w:lang w:eastAsia="hu-HU"/>
        </w:rPr>
        <w:tab/>
        <w:t>Dr. Gábor Hajnalka</w:t>
      </w:r>
    </w:p>
    <w:p w:rsidR="002B47D6" w:rsidRPr="00D32D41" w:rsidRDefault="002B47D6" w:rsidP="002B47D6">
      <w:pPr>
        <w:tabs>
          <w:tab w:val="center" w:pos="2835"/>
          <w:tab w:val="center" w:pos="6804"/>
        </w:tabs>
        <w:spacing w:after="0" w:line="240" w:lineRule="auto"/>
        <w:ind w:right="50"/>
        <w:jc w:val="both"/>
        <w:rPr>
          <w:rFonts w:ascii="Book Antiqua" w:eastAsia="Times New Roman" w:hAnsi="Book Antiqua"/>
          <w:b/>
          <w:lang w:eastAsia="hu-HU"/>
        </w:rPr>
      </w:pPr>
      <w:r w:rsidRPr="002A3E7F">
        <w:rPr>
          <w:rFonts w:ascii="Book Antiqua" w:eastAsia="Times New Roman" w:hAnsi="Book Antiqua"/>
          <w:b/>
          <w:lang w:eastAsia="hu-HU"/>
        </w:rPr>
        <w:tab/>
        <w:t>polgármester</w:t>
      </w:r>
      <w:r w:rsidRPr="002A3E7F">
        <w:rPr>
          <w:rFonts w:ascii="Book Antiqua" w:eastAsia="Times New Roman" w:hAnsi="Book Antiqua"/>
          <w:b/>
          <w:lang w:eastAsia="hu-HU"/>
        </w:rPr>
        <w:tab/>
      </w:r>
      <w:r>
        <w:rPr>
          <w:rFonts w:ascii="Book Antiqua" w:eastAsia="Times New Roman" w:hAnsi="Book Antiqua"/>
          <w:b/>
          <w:lang w:eastAsia="hu-HU"/>
        </w:rPr>
        <w:t>jegyző</w:t>
      </w:r>
    </w:p>
    <w:p w:rsidR="002B47D6" w:rsidRDefault="002B47D6" w:rsidP="002B47D6">
      <w:pPr>
        <w:tabs>
          <w:tab w:val="left" w:pos="4155"/>
        </w:tabs>
        <w:spacing w:after="0" w:line="240" w:lineRule="auto"/>
        <w:jc w:val="both"/>
        <w:rPr>
          <w:rFonts w:ascii="Book Antiqua" w:eastAsia="Times New Roman" w:hAnsi="Book Antiqua" w:cs="Arial"/>
          <w:lang w:eastAsia="hu-HU"/>
        </w:rPr>
      </w:pPr>
    </w:p>
    <w:p w:rsidR="002B47D6" w:rsidRDefault="002B47D6" w:rsidP="002B47D6">
      <w:pPr>
        <w:tabs>
          <w:tab w:val="left" w:pos="4155"/>
        </w:tabs>
        <w:spacing w:after="0" w:line="240" w:lineRule="auto"/>
        <w:jc w:val="both"/>
        <w:rPr>
          <w:rFonts w:ascii="Book Antiqua" w:eastAsia="Times New Roman" w:hAnsi="Book Antiqua" w:cs="Arial"/>
          <w:lang w:eastAsia="hu-HU"/>
        </w:rPr>
      </w:pPr>
    </w:p>
    <w:p w:rsidR="00AE1049" w:rsidRDefault="00AE1049" w:rsidP="002B47D6">
      <w:bookmarkStart w:id="0" w:name="_GoBack"/>
      <w:bookmarkEnd w:id="0"/>
    </w:p>
    <w:sectPr w:rsidR="00AE10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07091"/>
    <w:multiLevelType w:val="hybridMultilevel"/>
    <w:tmpl w:val="694ACF0E"/>
    <w:lvl w:ilvl="0" w:tplc="040E0017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4672E23"/>
    <w:multiLevelType w:val="hybridMultilevel"/>
    <w:tmpl w:val="968AD5A2"/>
    <w:lvl w:ilvl="0" w:tplc="814CA3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47802"/>
    <w:multiLevelType w:val="hybridMultilevel"/>
    <w:tmpl w:val="EDB4B63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60DC5"/>
    <w:multiLevelType w:val="hybridMultilevel"/>
    <w:tmpl w:val="BE16F1AC"/>
    <w:lvl w:ilvl="0" w:tplc="E41CC0A8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79434C64"/>
    <w:multiLevelType w:val="hybridMultilevel"/>
    <w:tmpl w:val="ABEC04B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7D6"/>
    <w:rsid w:val="002B47D6"/>
    <w:rsid w:val="00870D0C"/>
    <w:rsid w:val="00AE1049"/>
    <w:rsid w:val="00BE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7D8327-5D8E-4ACB-898D-497BA682E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Theme="minorHAnsi" w:hAnsi="Book Antiqua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B47D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B47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795</Words>
  <Characters>5488</Characters>
  <Application>Microsoft Office Word</Application>
  <DocSecurity>0</DocSecurity>
  <Lines>45</Lines>
  <Paragraphs>12</Paragraphs>
  <ScaleCrop>false</ScaleCrop>
  <Company/>
  <LinksUpToDate>false</LinksUpToDate>
  <CharactersWithSpaces>6271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Skoda Lilla</dc:creator>
  <cp:keywords/>
  <dc:description/>
  <cp:lastModifiedBy>Tóth Ibolya</cp:lastModifiedBy>
  <cp:revision>3</cp:revision>
  <dcterms:created xsi:type="dcterms:W3CDTF">2019-12-11T15:15:00Z</dcterms:created>
  <dcterms:modified xsi:type="dcterms:W3CDTF">2019-12-12T07:21:00Z</dcterms:modified>
</cp:coreProperties>
</file>