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7D" w:rsidRPr="00DF15B9" w:rsidRDefault="00907B7D" w:rsidP="00907B7D">
      <w:pPr>
        <w:pStyle w:val="Nincstrkz"/>
        <w:jc w:val="center"/>
        <w:rPr>
          <w:b/>
          <w:i/>
        </w:rPr>
      </w:pPr>
      <w:r w:rsidRPr="00DF15B9">
        <w:rPr>
          <w:b/>
          <w:i/>
        </w:rPr>
        <w:t>Gyöngyös Város</w:t>
      </w:r>
      <w:r>
        <w:rPr>
          <w:b/>
          <w:i/>
        </w:rPr>
        <w:t xml:space="preserve"> Önkormányzata</w:t>
      </w:r>
      <w:r w:rsidRPr="00DF15B9">
        <w:rPr>
          <w:b/>
          <w:i/>
        </w:rPr>
        <w:t xml:space="preserve"> Képviselő-testületének</w:t>
      </w:r>
    </w:p>
    <w:p w:rsidR="00907B7D" w:rsidRPr="00DF15B9" w:rsidRDefault="004979B8" w:rsidP="00907B7D">
      <w:pPr>
        <w:pStyle w:val="Nincstrkz"/>
        <w:jc w:val="center"/>
        <w:rPr>
          <w:b/>
          <w:i/>
        </w:rPr>
      </w:pPr>
      <w:r>
        <w:rPr>
          <w:b/>
          <w:i/>
        </w:rPr>
        <w:t>4</w:t>
      </w:r>
      <w:r w:rsidR="00907B7D">
        <w:rPr>
          <w:b/>
          <w:i/>
        </w:rPr>
        <w:t>/2017</w:t>
      </w:r>
      <w:r w:rsidR="00907B7D" w:rsidRPr="00907B7D">
        <w:rPr>
          <w:b/>
          <w:i/>
        </w:rPr>
        <w:t>.</w:t>
      </w:r>
      <w:r w:rsidR="00907B7D">
        <w:rPr>
          <w:b/>
          <w:i/>
        </w:rPr>
        <w:t xml:space="preserve"> (</w:t>
      </w:r>
      <w:r w:rsidR="00907B7D" w:rsidRPr="00907B7D">
        <w:rPr>
          <w:b/>
          <w:i/>
        </w:rPr>
        <w:t>II.24.)</w:t>
      </w:r>
      <w:r w:rsidR="00907B7D" w:rsidRPr="00DF15B9">
        <w:rPr>
          <w:b/>
          <w:i/>
        </w:rPr>
        <w:t xml:space="preserve"> önkormányzati rendelete</w:t>
      </w:r>
    </w:p>
    <w:p w:rsidR="00907B7D" w:rsidRDefault="00907B7D" w:rsidP="00907B7D">
      <w:pPr>
        <w:pStyle w:val="Nincstrkz"/>
        <w:jc w:val="center"/>
        <w:rPr>
          <w:b/>
          <w:i/>
        </w:rPr>
      </w:pPr>
      <w:proofErr w:type="gramStart"/>
      <w:r>
        <w:rPr>
          <w:b/>
          <w:i/>
        </w:rPr>
        <w:t>felsőoktatási</w:t>
      </w:r>
      <w:proofErr w:type="gramEnd"/>
      <w:r>
        <w:rPr>
          <w:b/>
          <w:i/>
        </w:rPr>
        <w:t xml:space="preserve"> tanulmányi ösztöndíj-támogatásról </w:t>
      </w:r>
    </w:p>
    <w:p w:rsidR="00907B7D" w:rsidRDefault="00907B7D" w:rsidP="00907B7D">
      <w:pPr>
        <w:pStyle w:val="Nincstrkz"/>
        <w:jc w:val="center"/>
        <w:rPr>
          <w:b/>
          <w:i/>
        </w:rPr>
      </w:pPr>
    </w:p>
    <w:p w:rsidR="00907B7D" w:rsidRDefault="00907B7D" w:rsidP="00907B7D">
      <w:pPr>
        <w:pStyle w:val="Nincstrkz"/>
        <w:jc w:val="center"/>
        <w:rPr>
          <w:b/>
          <w:i/>
        </w:rPr>
      </w:pPr>
    </w:p>
    <w:p w:rsidR="00907B7D" w:rsidRDefault="00907B7D" w:rsidP="00907B7D">
      <w:pPr>
        <w:pStyle w:val="Nincstrkz"/>
        <w:jc w:val="both"/>
      </w:pPr>
      <w:r w:rsidRPr="000F1908">
        <w:t xml:space="preserve">Gyöngyös Város Önkormányzata Képviselő-testülete az Alaptörvény 32. cikk (1) bekezdés d) pontjában </w:t>
      </w:r>
      <w:r>
        <w:t xml:space="preserve">kapott felhatalmazás alapján, </w:t>
      </w:r>
      <w:r w:rsidRPr="000F1908">
        <w:t xml:space="preserve">a Magyarország helyi önkormányzatairól szóló 2011. évi CLXXXIX. törvény (továbbiakban: </w:t>
      </w:r>
      <w:proofErr w:type="spellStart"/>
      <w:r w:rsidRPr="000F1908">
        <w:t>Mötv</w:t>
      </w:r>
      <w:proofErr w:type="spellEnd"/>
      <w:r w:rsidRPr="000F1908">
        <w:t xml:space="preserve">.) </w:t>
      </w:r>
      <w:r>
        <w:t xml:space="preserve">13. </w:t>
      </w:r>
      <w:r w:rsidRPr="000F1908">
        <w:t>§ (</w:t>
      </w:r>
      <w:r>
        <w:t>1</w:t>
      </w:r>
      <w:r w:rsidRPr="000F1908">
        <w:t>) bekezdés</w:t>
      </w:r>
      <w:r>
        <w:t xml:space="preserve"> 15. pontjában meghatározott feladatkörében eljárva a következőket rendeli el.  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ind w:left="284" w:hanging="284"/>
        <w:jc w:val="center"/>
      </w:pPr>
      <w:r>
        <w:t>§</w:t>
      </w:r>
    </w:p>
    <w:p w:rsidR="00907B7D" w:rsidRPr="00E4244E" w:rsidRDefault="00907B7D" w:rsidP="00907B7D">
      <w:pPr>
        <w:pStyle w:val="Nincstrkz"/>
        <w:jc w:val="center"/>
        <w:rPr>
          <w:b/>
        </w:rPr>
      </w:pPr>
      <w:r w:rsidRPr="00E4244E">
        <w:rPr>
          <w:b/>
        </w:rPr>
        <w:t>A rendelet célja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jc w:val="both"/>
      </w:pPr>
      <w:r>
        <w:t xml:space="preserve">Gyöngyös Város Önkormányzata tanulmányi ösztöndíjat (továbbiakban: ösztöndíj) alapít a felsőoktatási intézményekben tanulmányokat folytató, szociálisan rászoruló gyöngyösi fiatalok pénzügyi támogatása céljából, a településhez történő kötődés erősítése, a helyi munkaerőpiac szervezésének segítése, a tanulmányi költségek enyhítése érdekében. 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ind w:left="284" w:hanging="284"/>
        <w:jc w:val="center"/>
      </w:pPr>
      <w:r>
        <w:t>§</w:t>
      </w:r>
    </w:p>
    <w:p w:rsidR="00907B7D" w:rsidRPr="00E4244E" w:rsidRDefault="00907B7D" w:rsidP="00907B7D">
      <w:pPr>
        <w:pStyle w:val="Nincstrkz"/>
        <w:jc w:val="center"/>
        <w:rPr>
          <w:b/>
        </w:rPr>
      </w:pPr>
      <w:r w:rsidRPr="00E4244E">
        <w:rPr>
          <w:b/>
        </w:rPr>
        <w:t>A rendelet hatálya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2"/>
        </w:numPr>
        <w:jc w:val="both"/>
      </w:pPr>
      <w:r>
        <w:t xml:space="preserve">A rendelet hatálya kiterjed a gyöngyösi lakóhellyel, ennek hiányában tartózkodási hellyel rendelkező azon hallgatókra, akik nappali vagy levelező tagozaton (BA vagy </w:t>
      </w:r>
      <w:proofErr w:type="spellStart"/>
      <w:r>
        <w:t>MSc</w:t>
      </w:r>
      <w:proofErr w:type="spellEnd"/>
      <w:r>
        <w:t xml:space="preserve"> képzés) </w:t>
      </w:r>
    </w:p>
    <w:p w:rsidR="00907B7D" w:rsidRDefault="00907B7D" w:rsidP="00907B7D">
      <w:pPr>
        <w:pStyle w:val="Nincstrkz"/>
        <w:numPr>
          <w:ilvl w:val="0"/>
          <w:numId w:val="1"/>
        </w:numPr>
        <w:jc w:val="both"/>
      </w:pPr>
      <w:r>
        <w:t xml:space="preserve">az Eszterházy Károly Egyetem Károly Róbert Campus előnyben részesített képzésein, vagy </w:t>
      </w:r>
    </w:p>
    <w:p w:rsidR="00907B7D" w:rsidRDefault="00907B7D" w:rsidP="00907B7D">
      <w:pPr>
        <w:pStyle w:val="Nincstrkz"/>
        <w:numPr>
          <w:ilvl w:val="0"/>
          <w:numId w:val="1"/>
        </w:numPr>
        <w:jc w:val="both"/>
      </w:pPr>
      <w:r>
        <w:t xml:space="preserve">bármely hazai felsőoktatási intézmény előnyben részesített műszaki alap- vagy mesterképzésén, vagy </w:t>
      </w:r>
    </w:p>
    <w:p w:rsidR="00907B7D" w:rsidRDefault="00907B7D" w:rsidP="00907B7D">
      <w:pPr>
        <w:pStyle w:val="Nincstrkz"/>
        <w:numPr>
          <w:ilvl w:val="0"/>
          <w:numId w:val="1"/>
        </w:numPr>
        <w:jc w:val="both"/>
      </w:pPr>
      <w:r>
        <w:t xml:space="preserve">védőnői képzésen </w:t>
      </w:r>
    </w:p>
    <w:p w:rsidR="00907B7D" w:rsidRDefault="00907B7D" w:rsidP="00907B7D">
      <w:pPr>
        <w:pStyle w:val="Nincstrkz"/>
        <w:numPr>
          <w:ilvl w:val="0"/>
          <w:numId w:val="1"/>
        </w:numPr>
        <w:jc w:val="both"/>
      </w:pPr>
      <w:r>
        <w:t xml:space="preserve">egyéb, az Önkormányzat </w:t>
      </w:r>
      <w:proofErr w:type="gramStart"/>
      <w:r>
        <w:t>aktuális</w:t>
      </w:r>
      <w:proofErr w:type="gramEnd"/>
      <w:r>
        <w:t xml:space="preserve"> foglalkoztatási helyzete alapján szükségesnek minősülő képzésen</w:t>
      </w:r>
    </w:p>
    <w:p w:rsidR="00907B7D" w:rsidRDefault="00AD7265" w:rsidP="00907B7D">
      <w:pPr>
        <w:pStyle w:val="Nincstrkz"/>
        <w:ind w:firstLine="708"/>
        <w:jc w:val="both"/>
      </w:pPr>
      <w:proofErr w:type="gramStart"/>
      <w:r>
        <w:t>tanulmányokat</w:t>
      </w:r>
      <w:proofErr w:type="gramEnd"/>
      <w:r>
        <w:t xml:space="preserve"> folytatnak, vagy kívánnak folytatni.</w:t>
      </w:r>
      <w:r w:rsidR="00907B7D">
        <w:t xml:space="preserve"> </w:t>
      </w:r>
    </w:p>
    <w:p w:rsidR="00907B7D" w:rsidRDefault="00907B7D" w:rsidP="00907B7D">
      <w:pPr>
        <w:pStyle w:val="Nincstrkz"/>
        <w:numPr>
          <w:ilvl w:val="0"/>
          <w:numId w:val="2"/>
        </w:numPr>
        <w:jc w:val="both"/>
      </w:pPr>
      <w:r>
        <w:t>Előnyben részesített képzésnek minősül</w:t>
      </w:r>
    </w:p>
    <w:p w:rsidR="00907B7D" w:rsidRDefault="00907B7D" w:rsidP="00907B7D">
      <w:pPr>
        <w:pStyle w:val="Nincstrkz"/>
        <w:numPr>
          <w:ilvl w:val="0"/>
          <w:numId w:val="3"/>
        </w:numPr>
        <w:jc w:val="both"/>
      </w:pPr>
      <w:r>
        <w:t>az (1) bekezdés a) pontja vonatkozásában a pénzügyi és számvitel, a kereskedelem és marketing, a gazdálkodás és menedzsment, vagy ezekkel egyenértékű képzés,</w:t>
      </w:r>
    </w:p>
    <w:p w:rsidR="00907B7D" w:rsidRDefault="00907B7D" w:rsidP="00907B7D">
      <w:pPr>
        <w:pStyle w:val="Nincstrkz"/>
        <w:numPr>
          <w:ilvl w:val="0"/>
          <w:numId w:val="3"/>
        </w:numPr>
        <w:jc w:val="both"/>
      </w:pPr>
      <w:r>
        <w:t>az (1) bekezdés b) pontja vonatkozásában az építészmérnöki, építőmérnöki, villamosmérnöki, közlekedésmérnöki, gépészmérnöki, mechatronikai, energetikai, környezetmérnöki, vagy ezekkel egyenértékű képzés.</w:t>
      </w:r>
    </w:p>
    <w:p w:rsidR="00907B7D" w:rsidRDefault="00907B7D" w:rsidP="00907B7D">
      <w:pPr>
        <w:pStyle w:val="Nincstrkz"/>
        <w:ind w:left="1080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ind w:left="284" w:hanging="284"/>
        <w:jc w:val="center"/>
      </w:pPr>
      <w:r>
        <w:t>§</w:t>
      </w:r>
    </w:p>
    <w:p w:rsidR="00907B7D" w:rsidRPr="00885BCA" w:rsidRDefault="00907B7D" w:rsidP="00907B7D">
      <w:pPr>
        <w:pStyle w:val="Nincstrkz"/>
        <w:ind w:left="360"/>
        <w:jc w:val="center"/>
        <w:rPr>
          <w:b/>
        </w:rPr>
      </w:pPr>
      <w:r w:rsidRPr="00885BCA">
        <w:rPr>
          <w:b/>
        </w:rPr>
        <w:t>Az ösztöndíj igénybe vételének szabályai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5"/>
        </w:numPr>
        <w:jc w:val="both"/>
      </w:pPr>
      <w:r>
        <w:t>Az ösztöndíj az Önkormányzat által meghirdetett pályázat útján igényelhető.</w:t>
      </w:r>
    </w:p>
    <w:p w:rsidR="00907B7D" w:rsidRDefault="00907B7D" w:rsidP="00907B7D">
      <w:pPr>
        <w:pStyle w:val="Nincstrkz"/>
        <w:ind w:left="720"/>
        <w:jc w:val="both"/>
      </w:pPr>
    </w:p>
    <w:p w:rsidR="00907B7D" w:rsidRDefault="00907B7D" w:rsidP="00907B7D">
      <w:pPr>
        <w:pStyle w:val="Nincstrkz"/>
        <w:numPr>
          <w:ilvl w:val="0"/>
          <w:numId w:val="5"/>
        </w:numPr>
        <w:jc w:val="both"/>
      </w:pPr>
      <w:r>
        <w:t>A pályázaton részt vehet, aki</w:t>
      </w:r>
    </w:p>
    <w:p w:rsidR="00907B7D" w:rsidRDefault="00907B7D" w:rsidP="00907B7D">
      <w:pPr>
        <w:pStyle w:val="Nincstrkz"/>
        <w:numPr>
          <w:ilvl w:val="0"/>
          <w:numId w:val="6"/>
        </w:numPr>
        <w:jc w:val="both"/>
      </w:pPr>
      <w:r>
        <w:t>Gyöngyösi lakóhellyel, ennek hiányában tartózkodási hellyel rendelkezik,</w:t>
      </w:r>
    </w:p>
    <w:p w:rsidR="00907B7D" w:rsidRPr="00BE51AC" w:rsidRDefault="00907B7D" w:rsidP="00907B7D">
      <w:pPr>
        <w:pStyle w:val="Nincstrkz"/>
        <w:numPr>
          <w:ilvl w:val="0"/>
          <w:numId w:val="6"/>
        </w:numPr>
        <w:jc w:val="both"/>
      </w:pPr>
      <w:r w:rsidRPr="00BE51AC">
        <w:t>a pályázat benyújtásának évében kezdi meg a 2. §-</w:t>
      </w:r>
      <w:proofErr w:type="spellStart"/>
      <w:r w:rsidRPr="00BE51AC">
        <w:t>ban</w:t>
      </w:r>
      <w:proofErr w:type="spellEnd"/>
      <w:r w:rsidRPr="00BE51AC">
        <w:t xml:space="preserve"> meghatározott képzésen a tanulmányait, </w:t>
      </w:r>
    </w:p>
    <w:p w:rsidR="00907B7D" w:rsidRPr="00BE51AC" w:rsidRDefault="00907B7D" w:rsidP="00907B7D">
      <w:pPr>
        <w:pStyle w:val="Nincstrkz"/>
        <w:numPr>
          <w:ilvl w:val="0"/>
          <w:numId w:val="6"/>
        </w:numPr>
        <w:jc w:val="both"/>
      </w:pPr>
      <w:r w:rsidRPr="00BE51AC">
        <w:t>a pályázat benyújtásakor 35. életévét még nem töltötte be, és</w:t>
      </w:r>
    </w:p>
    <w:p w:rsidR="00907B7D" w:rsidRPr="00BE51AC" w:rsidRDefault="00907B7D" w:rsidP="00907B7D">
      <w:pPr>
        <w:pStyle w:val="Nincstrkz"/>
        <w:numPr>
          <w:ilvl w:val="0"/>
          <w:numId w:val="6"/>
        </w:numPr>
        <w:jc w:val="both"/>
      </w:pPr>
      <w:r w:rsidRPr="00BE51AC">
        <w:t xml:space="preserve">a benyújtást megelőző 3 hónap átlagjövedelme alapján családjában az egy főre jutó havi jövedelem nem haladja meg a mindenkori öregségi nyugdíjminimum 250 %-át. </w:t>
      </w:r>
    </w:p>
    <w:p w:rsidR="00907B7D" w:rsidRPr="00BE51AC" w:rsidRDefault="00907B7D" w:rsidP="00907B7D">
      <w:pPr>
        <w:pStyle w:val="Nincstrkz"/>
        <w:ind w:left="1080"/>
        <w:jc w:val="both"/>
      </w:pPr>
    </w:p>
    <w:p w:rsidR="00907B7D" w:rsidRPr="00BE51AC" w:rsidRDefault="00907B7D" w:rsidP="00907B7D">
      <w:pPr>
        <w:pStyle w:val="Nincstrkz"/>
        <w:ind w:left="1080"/>
        <w:jc w:val="both"/>
      </w:pPr>
    </w:p>
    <w:p w:rsidR="00907B7D" w:rsidRDefault="00907B7D" w:rsidP="00907B7D">
      <w:pPr>
        <w:pStyle w:val="Nincstrkz"/>
        <w:ind w:left="1080"/>
        <w:jc w:val="both"/>
        <w:rPr>
          <w:highlight w:val="yellow"/>
        </w:rPr>
      </w:pPr>
    </w:p>
    <w:p w:rsidR="00907B7D" w:rsidRDefault="00907B7D" w:rsidP="00907B7D">
      <w:pPr>
        <w:pStyle w:val="Nincstrkz"/>
        <w:numPr>
          <w:ilvl w:val="0"/>
          <w:numId w:val="5"/>
        </w:numPr>
        <w:jc w:val="both"/>
      </w:pPr>
      <w:r>
        <w:lastRenderedPageBreak/>
        <w:t xml:space="preserve">A (2) bekezdésben foglaltakon túl pályázatot nyújthat be az a pályázó is,  </w:t>
      </w:r>
    </w:p>
    <w:p w:rsidR="00907B7D" w:rsidRPr="00BE51AC" w:rsidRDefault="00907B7D" w:rsidP="00907B7D">
      <w:pPr>
        <w:pStyle w:val="Nincstrkz"/>
        <w:numPr>
          <w:ilvl w:val="0"/>
          <w:numId w:val="7"/>
        </w:numPr>
        <w:jc w:val="both"/>
      </w:pPr>
      <w:r w:rsidRPr="00BE51AC">
        <w:t xml:space="preserve">aki a pályázat benyújtásának időpontjában a 2. § (1) bekezdésében meghatározott képzések valamelyikében már legalább egy félévet teljesített, és tanulmányi eredménye – több félév esetén a legutóbbi 2 félév eredményének átlaga – legalább 3,5 átlagot elér, </w:t>
      </w:r>
    </w:p>
    <w:p w:rsidR="00907B7D" w:rsidRDefault="00907B7D" w:rsidP="00907B7D">
      <w:pPr>
        <w:pStyle w:val="Nincstrkz"/>
        <w:numPr>
          <w:ilvl w:val="0"/>
          <w:numId w:val="7"/>
        </w:numPr>
        <w:jc w:val="both"/>
      </w:pPr>
      <w:r>
        <w:t>akinek családjában az egy főre jutó jövedelem a (2) bekezdés d) pontjában foglaltakat legfeljebb 20 %-</w:t>
      </w:r>
      <w:proofErr w:type="spellStart"/>
      <w:r>
        <w:t>kal</w:t>
      </w:r>
      <w:proofErr w:type="spellEnd"/>
      <w:r>
        <w:t xml:space="preserve"> meghaladja, és </w:t>
      </w:r>
    </w:p>
    <w:p w:rsidR="00907B7D" w:rsidRDefault="00907B7D" w:rsidP="00907B7D">
      <w:pPr>
        <w:pStyle w:val="Nincstrkz"/>
        <w:ind w:left="1416"/>
        <w:jc w:val="both"/>
      </w:pPr>
      <w:proofErr w:type="spellStart"/>
      <w:r>
        <w:t>ba</w:t>
      </w:r>
      <w:proofErr w:type="spellEnd"/>
      <w:r>
        <w:t>) árva, félárva,</w:t>
      </w:r>
    </w:p>
    <w:p w:rsidR="00907B7D" w:rsidRDefault="00907B7D" w:rsidP="00907B7D">
      <w:pPr>
        <w:pStyle w:val="Nincstrkz"/>
        <w:ind w:left="1416"/>
        <w:jc w:val="both"/>
      </w:pPr>
      <w:proofErr w:type="spellStart"/>
      <w:r>
        <w:t>bb</w:t>
      </w:r>
      <w:proofErr w:type="spellEnd"/>
      <w:r>
        <w:t>) családjában folyamatos ellátást igénylő beteg van,</w:t>
      </w:r>
    </w:p>
    <w:p w:rsidR="00907B7D" w:rsidRDefault="00907B7D" w:rsidP="00907B7D">
      <w:pPr>
        <w:pStyle w:val="Nincstrkz"/>
        <w:ind w:left="1416"/>
        <w:jc w:val="both"/>
      </w:pPr>
      <w:proofErr w:type="spellStart"/>
      <w:r>
        <w:t>bc</w:t>
      </w:r>
      <w:proofErr w:type="spellEnd"/>
      <w:r>
        <w:t xml:space="preserve">) vele közös háztartásban gyermeket nevel. </w:t>
      </w:r>
    </w:p>
    <w:p w:rsidR="00907B7D" w:rsidRDefault="00907B7D" w:rsidP="00907B7D">
      <w:pPr>
        <w:pStyle w:val="Nincstrkz"/>
        <w:numPr>
          <w:ilvl w:val="0"/>
          <w:numId w:val="5"/>
        </w:numPr>
        <w:jc w:val="both"/>
      </w:pPr>
      <w:r>
        <w:t xml:space="preserve">Az ösztöndíjra való jogosultság szempontjából nem kizáró körülmény, ha a pályázó egyidejűleg </w:t>
      </w:r>
      <w:proofErr w:type="spellStart"/>
      <w:r>
        <w:t>Bursa</w:t>
      </w:r>
      <w:proofErr w:type="spellEnd"/>
      <w:r>
        <w:t xml:space="preserve"> Hungarica Felsőoktatási Önkormányzati Ösztöndíjban</w:t>
      </w:r>
      <w:r w:rsidRPr="00BE4415">
        <w:t>, vagy egyéb, tanulmányi vagy szociális helyzetére tekintettel nyújtott támogatásban részesül.</w:t>
      </w:r>
      <w:r>
        <w:t xml:space="preserve"> Nem nyújthat be ösztöndíjra irányuló kérelmet, aki más támogató szervezettel olyan, munkavállalási kötelezettséget is tartalmazó ösztöndíjszerződést kötött, amely kizárja a 6. § (3) bekezdés f) – g) pontjában foglalt vállalás teljesítését. </w:t>
      </w:r>
    </w:p>
    <w:p w:rsidR="00907B7D" w:rsidRDefault="00907B7D" w:rsidP="00907B7D">
      <w:pPr>
        <w:pStyle w:val="Nincstrkz"/>
        <w:numPr>
          <w:ilvl w:val="0"/>
          <w:numId w:val="5"/>
        </w:numPr>
        <w:jc w:val="both"/>
      </w:pPr>
      <w:r>
        <w:t xml:space="preserve">Ösztöndíjban tanulmányi évenként legfeljebb 5 fő részesíthető az alábbiak szerint: </w:t>
      </w:r>
    </w:p>
    <w:p w:rsidR="00907B7D" w:rsidRDefault="00907B7D" w:rsidP="00907B7D">
      <w:pPr>
        <w:pStyle w:val="Nincstrkz"/>
        <w:numPr>
          <w:ilvl w:val="0"/>
          <w:numId w:val="14"/>
        </w:numPr>
        <w:jc w:val="both"/>
      </w:pPr>
      <w:r>
        <w:t xml:space="preserve">a 2. § (1) bekezdés a) pontjában foglalt képzések esetében legfeljebb 3 fő, </w:t>
      </w:r>
    </w:p>
    <w:p w:rsidR="00907B7D" w:rsidRDefault="00907B7D" w:rsidP="00907B7D">
      <w:pPr>
        <w:pStyle w:val="Nincstrkz"/>
        <w:numPr>
          <w:ilvl w:val="0"/>
          <w:numId w:val="14"/>
        </w:numPr>
        <w:jc w:val="both"/>
      </w:pPr>
      <w:r>
        <w:t xml:space="preserve">a 2. § (1) bekezdés b) - d) pontjában foglalt képzések esetén pedig legfeljebb 1 - 1 fő. </w:t>
      </w:r>
    </w:p>
    <w:p w:rsidR="00907B7D" w:rsidRDefault="00907B7D" w:rsidP="00907B7D">
      <w:pPr>
        <w:pStyle w:val="Nincstrkz"/>
        <w:ind w:left="708"/>
        <w:jc w:val="both"/>
      </w:pPr>
      <w:r>
        <w:t xml:space="preserve">Amennyiben a 2. § (1) bekezdés a) – d) pontban foglalt képzésekre nem, vagy nem elegendő számban érkezik érvényes pályázat, a képzési lehetőség más képzésre is átcsoportosítható. </w:t>
      </w:r>
    </w:p>
    <w:p w:rsidR="00907B7D" w:rsidRDefault="00907B7D" w:rsidP="00907B7D">
      <w:pPr>
        <w:pStyle w:val="Nincstrkz"/>
        <w:ind w:left="1416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t>§</w:t>
      </w:r>
    </w:p>
    <w:p w:rsidR="00907B7D" w:rsidRPr="00F65352" w:rsidRDefault="00907B7D" w:rsidP="00907B7D">
      <w:pPr>
        <w:pStyle w:val="Nincstrkz"/>
        <w:jc w:val="center"/>
        <w:rPr>
          <w:b/>
        </w:rPr>
      </w:pPr>
      <w:r w:rsidRPr="00F65352">
        <w:rPr>
          <w:b/>
        </w:rPr>
        <w:t>A pályázati eljárás</w:t>
      </w:r>
    </w:p>
    <w:p w:rsidR="00907B7D" w:rsidRDefault="00907B7D" w:rsidP="00907B7D">
      <w:pPr>
        <w:pStyle w:val="Nincstrkz"/>
        <w:jc w:val="center"/>
      </w:pP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Az ösztöndíjra vonatkozó pályázati felhívás kiírásával, elbírálásával, a megállapított ösztöndíj felülvizsgálatával, valamint annak visszavonásával, visszafizetési kötelezettség előírásával, részletfizetés engedélyezésével kapcsolatos hatáskört átruházott hatáskörben Gyöngyös Város Önkormányzata Képviselő-testületének Jogi és Ügyrendi Bizottsága gyakorolja.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A pályázati felhívást minden év január 31. napjáig kell közzé tenni Gyöngyös város hivatalos honlapján, a Gyöngyösi Újságban, a Gyöngyösi Televízió Képújságjában, valamint a Polgármesteri Hivatal hirdetőtábláján.  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>A pályázati felhívásnak tartalmaznia kell az alábbiakat: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>a támogatott képzések megnevezését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>a támogatható kérelmek számát képzésenként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>a pályázat benyújtására jogosultak körét, e rendeletben foglaltak szerint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>az ösztöndíj mértékét, folyósításának várható időtartamát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>a pályázat benyújtásának határidejét, módját, helyét, a határidő elmulasztásának jogkövetkezményeit</w:t>
      </w:r>
    </w:p>
    <w:p w:rsidR="00907B7D" w:rsidRDefault="00907B7D" w:rsidP="00907B7D">
      <w:pPr>
        <w:pStyle w:val="Nincstrkz"/>
        <w:numPr>
          <w:ilvl w:val="0"/>
          <w:numId w:val="10"/>
        </w:numPr>
        <w:jc w:val="both"/>
      </w:pPr>
      <w:r>
        <w:t xml:space="preserve">az ösztöndíj megállapítása esetén a támogatott lényeges kötelezettségeit, és azok megszegésének jogkövetkezményeit.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A pályázatot tárgyév augusztus 1. és augusztus 31. napja között lehet benyújtani, a pályázati felhíváshoz mellékelt formanyomtatványon. A pályázat benyújtási határidejének elmulasztása jogvesztő. 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>A pályázathoz csatolni kell: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r>
        <w:t xml:space="preserve">személyazonosság és lakcím igazolására alkalmas érvényes okirat másolatát, 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r>
        <w:t>a meghirdetett képzésre történt felvételről szóló hivatalos értesítés, az érettségi bizonyítvány másolatát, valamint a felvételt nyert, de hallgatói jogviszonnyal még nem rendelkező pályázónál a felvételi pontszámokat tartalmazó hivatalos okiratot, vagy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proofErr w:type="gramStart"/>
      <w:r>
        <w:t>aktív</w:t>
      </w:r>
      <w:proofErr w:type="gramEnd"/>
      <w:r>
        <w:t xml:space="preserve"> hallgatói jogviszony esetén a jogviszonyra vonatkozó, a felsőoktatási intézmény által kiadott hivatalos igazolást, valamint az intézmény hivatalos igazolását a befejezett félévek átlagos eredményéről, 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r>
        <w:lastRenderedPageBreak/>
        <w:t xml:space="preserve">igazolást a pályázó és a vele közös háztartásban élők – a benyújtást megelőző 3 havi – jövedelméről, a pályázati felhívásban részletezett módon,   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r>
        <w:t xml:space="preserve">a pályázó hozzájáruló nyilatkozatát adatainak kezeléséhez a pályázati eljárás során, valamint nyertes pályázat esetén az ösztöndíjszerződés megkötése és </w:t>
      </w:r>
      <w:proofErr w:type="spellStart"/>
      <w:r>
        <w:t>hatályosulása</w:t>
      </w:r>
      <w:proofErr w:type="spellEnd"/>
      <w:r>
        <w:t xml:space="preserve"> érdekében,</w:t>
      </w:r>
    </w:p>
    <w:p w:rsidR="00907B7D" w:rsidRDefault="00907B7D" w:rsidP="00907B7D">
      <w:pPr>
        <w:pStyle w:val="Nincstrkz"/>
        <w:numPr>
          <w:ilvl w:val="0"/>
          <w:numId w:val="11"/>
        </w:numPr>
        <w:jc w:val="both"/>
      </w:pPr>
      <w:r>
        <w:t xml:space="preserve">a pályázó nyilatkozatát arra vonatkozóan, hogy az ösztöndíj elnyerése esetén a képzéssel, a szakmai gyakorlattal, a gyöngyösi munkavállalással és </w:t>
      </w:r>
      <w:proofErr w:type="spellStart"/>
      <w:r>
        <w:t>helybenlakással</w:t>
      </w:r>
      <w:proofErr w:type="spellEnd"/>
      <w:r>
        <w:t xml:space="preserve"> kapcsolatos, valamint a pályázati felhívásban megjelölt egyéb kötelezettségei teljesítését vállalja.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>Érvénytelen a pályázat, ha</w:t>
      </w:r>
    </w:p>
    <w:p w:rsidR="00907B7D" w:rsidRDefault="00907B7D" w:rsidP="00907B7D">
      <w:pPr>
        <w:pStyle w:val="Nincstrkz"/>
        <w:numPr>
          <w:ilvl w:val="0"/>
          <w:numId w:val="12"/>
        </w:numPr>
        <w:ind w:hanging="87"/>
        <w:jc w:val="both"/>
      </w:pPr>
      <w:r>
        <w:t xml:space="preserve">nem felel meg a rendeletben előírt formai feltételeknek, </w:t>
      </w:r>
    </w:p>
    <w:p w:rsidR="00907B7D" w:rsidRDefault="00907B7D" w:rsidP="00907B7D">
      <w:pPr>
        <w:pStyle w:val="Nincstrkz"/>
        <w:numPr>
          <w:ilvl w:val="0"/>
          <w:numId w:val="12"/>
        </w:numPr>
        <w:ind w:hanging="87"/>
        <w:jc w:val="both"/>
      </w:pPr>
      <w:r>
        <w:t>a pályázó vagy az általa folytatni kívánt képzés nem tartozik e rendelet hatálya alá,</w:t>
      </w:r>
    </w:p>
    <w:p w:rsidR="00907B7D" w:rsidRDefault="00907B7D" w:rsidP="00907B7D">
      <w:pPr>
        <w:pStyle w:val="Nincstrkz"/>
        <w:numPr>
          <w:ilvl w:val="0"/>
          <w:numId w:val="12"/>
        </w:numPr>
        <w:ind w:left="1418" w:hanging="425"/>
        <w:jc w:val="both"/>
      </w:pPr>
      <w:r>
        <w:t>hiánypótlási felhívás ellenére sem kerülnek benyújtásra a szükséges mellékletek, igazolások, pályázói nyilatkozatok.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Hiánypótlásra egy esetben van lehetőség, amelynek teljesítési határidejét úgy kell megállapítani, hogy az nem lépheti túl a pályázat elbírálásának határidejét.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A benyújtott pályázatokat a hatáskör gyakorlója a tárgyév szeptember 30. napjáig bírálja el. </w:t>
      </w: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A pályázat elbírálása során a pályázókat </w:t>
      </w:r>
      <w:proofErr w:type="spellStart"/>
      <w:r>
        <w:t>pontozásos</w:t>
      </w:r>
      <w:proofErr w:type="spellEnd"/>
      <w:r>
        <w:t xml:space="preserve"> rendszer alkalmazásával rangsorolni kell. A </w:t>
      </w:r>
      <w:proofErr w:type="spellStart"/>
      <w:r>
        <w:t>pontozásos</w:t>
      </w:r>
      <w:proofErr w:type="spellEnd"/>
      <w:r>
        <w:t xml:space="preserve"> rendszerben a pályázó tanulmányi eredménye, valamint szociális helyzete kerül értékelésre, az alábbiak szerint:</w:t>
      </w:r>
    </w:p>
    <w:p w:rsidR="00907B7D" w:rsidRDefault="00907B7D" w:rsidP="00907B7D">
      <w:pPr>
        <w:pStyle w:val="Nincstrkz"/>
        <w:ind w:left="720"/>
        <w:jc w:val="both"/>
      </w:pPr>
    </w:p>
    <w:p w:rsidR="00907B7D" w:rsidRDefault="00907B7D" w:rsidP="00907B7D">
      <w:pPr>
        <w:pStyle w:val="Nincstrkz"/>
        <w:numPr>
          <w:ilvl w:val="0"/>
          <w:numId w:val="13"/>
        </w:numPr>
        <w:ind w:left="1418" w:hanging="361"/>
        <w:jc w:val="both"/>
      </w:pPr>
      <w:r>
        <w:t xml:space="preserve">a 3. § (2) bekezdés b) pontja szerinti esetben az érettségi bizonyítvány tanulmányi átlaga, a 3. § (3) bekezdés a) pontja szerinti esetben a figyelembe veendő félévek tanulmányi átlaga alapján adható pontok:   </w:t>
      </w:r>
    </w:p>
    <w:p w:rsidR="00907B7D" w:rsidRDefault="00907B7D" w:rsidP="00907B7D">
      <w:pPr>
        <w:pStyle w:val="Nincstrkz"/>
        <w:ind w:left="1440"/>
        <w:jc w:val="both"/>
      </w:pPr>
      <w:proofErr w:type="spellStart"/>
      <w:r>
        <w:t>aa</w:t>
      </w:r>
      <w:proofErr w:type="spellEnd"/>
      <w:r>
        <w:t>) 3,5 és 4 közötti tanulmányi átlag esetén</w:t>
      </w:r>
      <w:proofErr w:type="gramStart"/>
      <w:r>
        <w:t>:       2</w:t>
      </w:r>
      <w:proofErr w:type="gramEnd"/>
      <w:r>
        <w:t xml:space="preserve"> pont</w:t>
      </w:r>
    </w:p>
    <w:p w:rsidR="00907B7D" w:rsidRDefault="00907B7D" w:rsidP="00907B7D">
      <w:pPr>
        <w:pStyle w:val="Nincstrkz"/>
        <w:ind w:left="1440"/>
        <w:jc w:val="both"/>
      </w:pPr>
      <w:proofErr w:type="gramStart"/>
      <w:r>
        <w:t>ab</w:t>
      </w:r>
      <w:proofErr w:type="gramEnd"/>
      <w:r>
        <w:t>) 4,01 és 4,5 közötti tanulmányi átlag esetén:  4 pont</w:t>
      </w:r>
    </w:p>
    <w:p w:rsidR="00907B7D" w:rsidRDefault="00907B7D" w:rsidP="00907B7D">
      <w:pPr>
        <w:pStyle w:val="Nincstrkz"/>
        <w:ind w:left="1440"/>
        <w:jc w:val="both"/>
      </w:pPr>
      <w:proofErr w:type="spellStart"/>
      <w:r>
        <w:t>ac</w:t>
      </w:r>
      <w:proofErr w:type="spellEnd"/>
      <w:r>
        <w:t>) 4,51 és 5 közötti tanulmányi átlag esetén</w:t>
      </w:r>
      <w:proofErr w:type="gramStart"/>
      <w:r>
        <w:t>:      6</w:t>
      </w:r>
      <w:proofErr w:type="gramEnd"/>
      <w:r>
        <w:t xml:space="preserve"> pont,</w:t>
      </w:r>
    </w:p>
    <w:p w:rsidR="00907B7D" w:rsidRDefault="00907B7D" w:rsidP="00907B7D">
      <w:pPr>
        <w:pStyle w:val="Nincstrkz"/>
        <w:ind w:left="1440"/>
        <w:jc w:val="both"/>
      </w:pPr>
    </w:p>
    <w:p w:rsidR="00907B7D" w:rsidRDefault="00907B7D" w:rsidP="00907B7D">
      <w:pPr>
        <w:pStyle w:val="Nincstrkz"/>
        <w:numPr>
          <w:ilvl w:val="0"/>
          <w:numId w:val="13"/>
        </w:numPr>
        <w:ind w:left="1418" w:hanging="284"/>
        <w:jc w:val="both"/>
      </w:pPr>
      <w:r>
        <w:t>az egy főre jutó havi nettó átlagjövedelem összege alapján adható pontok:</w:t>
      </w:r>
    </w:p>
    <w:p w:rsidR="00907B7D" w:rsidRPr="00FF3224" w:rsidRDefault="00907B7D" w:rsidP="00907B7D">
      <w:pPr>
        <w:pStyle w:val="Nincstrkz"/>
        <w:ind w:left="1418"/>
        <w:jc w:val="both"/>
      </w:pPr>
      <w:proofErr w:type="spellStart"/>
      <w:r w:rsidRPr="00FF3224">
        <w:t>ba</w:t>
      </w:r>
      <w:proofErr w:type="spellEnd"/>
      <w:r w:rsidRPr="00FF3224">
        <w:t>) öregségi nyugdíjminimum 160 %-</w:t>
      </w:r>
      <w:proofErr w:type="gramStart"/>
      <w:r w:rsidRPr="00FF3224">
        <w:t>a</w:t>
      </w:r>
      <w:proofErr w:type="gramEnd"/>
      <w:r w:rsidRPr="00FF3224">
        <w:t xml:space="preserve"> alatti jövedelem esetén: 6 pont</w:t>
      </w:r>
    </w:p>
    <w:p w:rsidR="00907B7D" w:rsidRPr="00FF3224" w:rsidRDefault="00907B7D" w:rsidP="00907B7D">
      <w:pPr>
        <w:pStyle w:val="Nincstrkz"/>
        <w:ind w:left="1418"/>
        <w:jc w:val="both"/>
      </w:pPr>
      <w:proofErr w:type="spellStart"/>
      <w:r w:rsidRPr="00FF3224">
        <w:t>bb</w:t>
      </w:r>
      <w:proofErr w:type="spellEnd"/>
      <w:r w:rsidRPr="00FF3224">
        <w:t>) öregségi nyugdíjminimum 161  %-</w:t>
      </w:r>
      <w:proofErr w:type="gramStart"/>
      <w:r w:rsidRPr="00FF3224">
        <w:t>a</w:t>
      </w:r>
      <w:proofErr w:type="gramEnd"/>
      <w:r w:rsidRPr="00FF3224">
        <w:t xml:space="preserve"> és 180 % közötti jövedelem esetén: 5 pont</w:t>
      </w:r>
    </w:p>
    <w:p w:rsidR="00907B7D" w:rsidRPr="00FF3224" w:rsidRDefault="00907B7D" w:rsidP="00907B7D">
      <w:pPr>
        <w:pStyle w:val="Nincstrkz"/>
        <w:ind w:left="1418"/>
        <w:jc w:val="both"/>
      </w:pPr>
      <w:proofErr w:type="spellStart"/>
      <w:r w:rsidRPr="00FF3224">
        <w:t>bc</w:t>
      </w:r>
      <w:proofErr w:type="spellEnd"/>
      <w:r w:rsidRPr="00FF3224">
        <w:t>) öregségi nyugdíjminimum 181  %-</w:t>
      </w:r>
      <w:proofErr w:type="gramStart"/>
      <w:r w:rsidRPr="00FF3224">
        <w:t>a</w:t>
      </w:r>
      <w:proofErr w:type="gramEnd"/>
      <w:r w:rsidRPr="00FF3224">
        <w:t xml:space="preserve"> és 200 % közötti jövedelem esetén: 4 pont</w:t>
      </w:r>
    </w:p>
    <w:p w:rsidR="00907B7D" w:rsidRPr="00FF3224" w:rsidRDefault="00907B7D" w:rsidP="00907B7D">
      <w:pPr>
        <w:pStyle w:val="Nincstrkz"/>
        <w:ind w:left="1418"/>
        <w:jc w:val="both"/>
      </w:pPr>
      <w:proofErr w:type="spellStart"/>
      <w:r w:rsidRPr="00FF3224">
        <w:t>bd</w:t>
      </w:r>
      <w:proofErr w:type="spellEnd"/>
      <w:r w:rsidRPr="00FF3224">
        <w:t>) öregségi nyugdíjminimum 201  %-</w:t>
      </w:r>
      <w:proofErr w:type="gramStart"/>
      <w:r w:rsidRPr="00FF3224">
        <w:t>a</w:t>
      </w:r>
      <w:proofErr w:type="gramEnd"/>
      <w:r w:rsidRPr="00FF3224">
        <w:t xml:space="preserve"> és 220 % közötti jövedelem esetén: 3 pont</w:t>
      </w:r>
    </w:p>
    <w:p w:rsidR="00907B7D" w:rsidRPr="00FF3224" w:rsidRDefault="00907B7D" w:rsidP="00907B7D">
      <w:pPr>
        <w:pStyle w:val="Nincstrkz"/>
        <w:ind w:left="1418"/>
        <w:jc w:val="both"/>
      </w:pPr>
      <w:r w:rsidRPr="00FF3224">
        <w:t>be)</w:t>
      </w:r>
      <w:r>
        <w:t xml:space="preserve"> </w:t>
      </w:r>
      <w:r w:rsidRPr="00FF3224">
        <w:t xml:space="preserve"> öregségi nyugdíjminimum 221 %-</w:t>
      </w:r>
      <w:proofErr w:type="gramStart"/>
      <w:r w:rsidRPr="00FF3224">
        <w:t>a</w:t>
      </w:r>
      <w:proofErr w:type="gramEnd"/>
      <w:r w:rsidRPr="00FF3224">
        <w:t xml:space="preserve"> és 250 % közötti jövedelem esetén: 2 pont </w:t>
      </w:r>
    </w:p>
    <w:p w:rsidR="00907B7D" w:rsidRDefault="00907B7D" w:rsidP="00907B7D">
      <w:pPr>
        <w:pStyle w:val="Nincstrkz"/>
        <w:ind w:left="1418"/>
        <w:jc w:val="both"/>
      </w:pPr>
      <w:proofErr w:type="spellStart"/>
      <w:r w:rsidRPr="00FF3224">
        <w:t>bf</w:t>
      </w:r>
      <w:proofErr w:type="spellEnd"/>
      <w:r w:rsidRPr="00FF3224">
        <w:t xml:space="preserve">) </w:t>
      </w:r>
      <w:r>
        <w:t xml:space="preserve">  ö</w:t>
      </w:r>
      <w:r w:rsidRPr="00FF3224">
        <w:t>regségi nyugdíjminimum 251 %-</w:t>
      </w:r>
      <w:proofErr w:type="gramStart"/>
      <w:r w:rsidRPr="00FF3224">
        <w:t>a</w:t>
      </w:r>
      <w:proofErr w:type="gramEnd"/>
      <w:r w:rsidRPr="00FF3224">
        <w:t xml:space="preserve"> és 270 % közötti jövedelem esetén: 1 pont.</w:t>
      </w:r>
    </w:p>
    <w:p w:rsidR="00907B7D" w:rsidRDefault="00907B7D" w:rsidP="00907B7D">
      <w:pPr>
        <w:pStyle w:val="Nincstrkz"/>
        <w:ind w:left="1418"/>
        <w:jc w:val="both"/>
      </w:pPr>
    </w:p>
    <w:p w:rsidR="00907B7D" w:rsidRDefault="00907B7D" w:rsidP="00907B7D">
      <w:pPr>
        <w:pStyle w:val="Nincstrkz"/>
        <w:numPr>
          <w:ilvl w:val="0"/>
          <w:numId w:val="9"/>
        </w:numPr>
        <w:jc w:val="both"/>
      </w:pPr>
      <w:r>
        <w:t xml:space="preserve"> Amennyiben a (9) bekezdésben meghatározott pontozás eredményeképpen pontegyenlőség alakul ki, az ösztöndíj annak állapítható meg, aki az adott képzésre a legmagasabb felvételi pontszámmal rendelkezik, illetve </w:t>
      </w:r>
      <w:proofErr w:type="gramStart"/>
      <w:r>
        <w:t>aktív</w:t>
      </w:r>
      <w:proofErr w:type="gramEnd"/>
      <w:r>
        <w:t xml:space="preserve"> hallgatói jogviszony esetén, akinek a </w:t>
      </w:r>
      <w:r w:rsidRPr="00F92582">
        <w:t xml:space="preserve">legutóbbi 2 félév eredményének átlaga </w:t>
      </w:r>
      <w:r>
        <w:t xml:space="preserve">a legmagasabb. </w:t>
      </w:r>
    </w:p>
    <w:p w:rsidR="00907B7D" w:rsidRDefault="00907B7D" w:rsidP="00907B7D">
      <w:pPr>
        <w:pStyle w:val="Listaszerbekezds"/>
        <w:numPr>
          <w:ilvl w:val="0"/>
          <w:numId w:val="9"/>
        </w:numPr>
        <w:jc w:val="both"/>
      </w:pPr>
      <w:r>
        <w:t xml:space="preserve"> </w:t>
      </w:r>
      <w:r w:rsidRPr="00885AB5">
        <w:t>Az elbírálás eredményéről a pályázókat haladéktalanul, de legkésőbb 5 mu</w:t>
      </w:r>
      <w:r>
        <w:t xml:space="preserve">nkanapon belül írásban értesíteni kell, az indoklásnak tartalmazni kell az elbírálás szempontjait, és a döntés során figyelembe vett körülményeket is.     </w:t>
      </w:r>
    </w:p>
    <w:p w:rsidR="00907B7D" w:rsidRDefault="00907B7D" w:rsidP="00907B7D">
      <w:pPr>
        <w:pStyle w:val="Listaszerbekezds"/>
        <w:numPr>
          <w:ilvl w:val="0"/>
          <w:numId w:val="9"/>
        </w:numPr>
        <w:jc w:val="both"/>
      </w:pPr>
      <w:r>
        <w:t xml:space="preserve"> A pályázati döntés ellen érdemben nincs helye jogorvoslatnak.  </w:t>
      </w:r>
    </w:p>
    <w:p w:rsidR="00907B7D" w:rsidRDefault="00907B7D" w:rsidP="00907B7D">
      <w:pPr>
        <w:pStyle w:val="Listaszerbekezds"/>
        <w:jc w:val="both"/>
      </w:pPr>
    </w:p>
    <w:p w:rsidR="00907B7D" w:rsidRDefault="00907B7D" w:rsidP="00907B7D">
      <w:pPr>
        <w:pStyle w:val="Listaszerbekezds"/>
        <w:numPr>
          <w:ilvl w:val="0"/>
          <w:numId w:val="9"/>
        </w:numPr>
        <w:jc w:val="both"/>
      </w:pPr>
      <w:r>
        <w:t xml:space="preserve"> Amennyiben az ösztöndíjra való jogosultság felülvizsgálatának eredménye, vagy bármely más ok miatt a jogosulttal kötött ösztöndíjszerződés megszűnik, a kieső helyre új pályázatot lehet kiírni az e rendeletben meghatározott feltételek alapján. Ebben az esetben a pályázatot az ösztöndíjszerződés megszűnését követő 30 napon belül kell közzétenni, a közzétételtől számított 30 napos benyújtási határidővel. A döntésre jogosult a benyújtott pályázatokat 15 napon belül bírálja el, az ösztöndíj folyósításának legkorábbi időpontja a pályázat elbírálásáról szóló döntést követő hónap 1. napja.</w:t>
      </w: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lastRenderedPageBreak/>
        <w:t>§</w:t>
      </w:r>
    </w:p>
    <w:p w:rsidR="00907B7D" w:rsidRPr="00301858" w:rsidRDefault="00907B7D" w:rsidP="00907B7D">
      <w:pPr>
        <w:pStyle w:val="Nincstrkz"/>
        <w:jc w:val="center"/>
        <w:rPr>
          <w:b/>
        </w:rPr>
      </w:pPr>
      <w:r w:rsidRPr="00301858">
        <w:rPr>
          <w:b/>
        </w:rPr>
        <w:t>Az ösztöndíj mértéke, időtartama</w:t>
      </w:r>
      <w:r>
        <w:rPr>
          <w:b/>
        </w:rPr>
        <w:t>, folyósítása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8"/>
        </w:numPr>
        <w:jc w:val="both"/>
      </w:pPr>
      <w:r>
        <w:t>Az ösztöndíj mértéke 40 000 Ft/fő/hó.</w:t>
      </w:r>
    </w:p>
    <w:p w:rsidR="00907B7D" w:rsidRDefault="00907B7D" w:rsidP="00907B7D">
      <w:pPr>
        <w:pStyle w:val="Nincstrkz"/>
        <w:numPr>
          <w:ilvl w:val="0"/>
          <w:numId w:val="8"/>
        </w:numPr>
        <w:jc w:val="both"/>
      </w:pPr>
      <w:r>
        <w:t xml:space="preserve">Az ösztöndíjat – a (3) bekezdésben foglaltak figyelembe vétele mellett - a képzés várható teljes időtartamára kell megállapítani. Az ösztöndíj tanulmányi félévenkénti 5 havi összege egyösszegben kerül folyósításra, október 31. napjáig, valamint március 15. napjáig, a jogosultságról szóló döntést, illetve a jogosultság felülvizsgálatát követően. </w:t>
      </w:r>
    </w:p>
    <w:p w:rsidR="00907B7D" w:rsidRDefault="00907B7D" w:rsidP="00907B7D">
      <w:pPr>
        <w:pStyle w:val="Nincstrkz"/>
        <w:numPr>
          <w:ilvl w:val="0"/>
          <w:numId w:val="8"/>
        </w:numPr>
        <w:jc w:val="both"/>
      </w:pPr>
      <w:r>
        <w:t xml:space="preserve">Az ösztöndíj BA képzés esetén összesen legfeljebb 6 félévre, </w:t>
      </w:r>
      <w:proofErr w:type="spellStart"/>
      <w:r>
        <w:t>MSc</w:t>
      </w:r>
      <w:proofErr w:type="spellEnd"/>
      <w:r>
        <w:t xml:space="preserve"> képzés esetén összesen legfeljebb 4 félévre folyósítható. </w:t>
      </w:r>
    </w:p>
    <w:p w:rsidR="00907B7D" w:rsidRDefault="00907B7D" w:rsidP="00907B7D">
      <w:pPr>
        <w:pStyle w:val="Nincstrkz"/>
        <w:numPr>
          <w:ilvl w:val="0"/>
          <w:numId w:val="8"/>
        </w:numPr>
        <w:jc w:val="both"/>
      </w:pPr>
      <w:r>
        <w:t xml:space="preserve">Az ösztöndíj fedezetét az Önkormányzat adott évi költségvetésében külön soron kell tervezni.  </w:t>
      </w:r>
    </w:p>
    <w:p w:rsidR="00907B7D" w:rsidRDefault="00907B7D" w:rsidP="00907B7D">
      <w:pPr>
        <w:pStyle w:val="Nincstrkz"/>
        <w:ind w:left="360"/>
        <w:jc w:val="both"/>
      </w:pPr>
      <w:r>
        <w:t xml:space="preserve"> </w:t>
      </w:r>
    </w:p>
    <w:p w:rsidR="00907B7D" w:rsidRDefault="00907B7D" w:rsidP="00907B7D">
      <w:pPr>
        <w:pStyle w:val="Nincstrkz"/>
        <w:ind w:left="360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t>§</w:t>
      </w:r>
    </w:p>
    <w:p w:rsidR="00907B7D" w:rsidRPr="00F92582" w:rsidRDefault="00907B7D" w:rsidP="00907B7D">
      <w:pPr>
        <w:pStyle w:val="Nincstrkz"/>
        <w:ind w:left="360"/>
        <w:jc w:val="center"/>
        <w:rPr>
          <w:b/>
        </w:rPr>
      </w:pPr>
      <w:r w:rsidRPr="00F92582">
        <w:rPr>
          <w:b/>
        </w:rPr>
        <w:t>Az ösztöndíjszerződés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15"/>
        </w:numPr>
        <w:jc w:val="both"/>
      </w:pPr>
      <w:r>
        <w:t xml:space="preserve">A sikeres pályázatot benyújtóval az ösztöndíjszerződést a pályázat eredményéről szóló értesítés kézhezvételét követő legfeljebb 15 napon belül a Polgármester köti meg. A szerződéskötési határidő jogvesztő. A szerződéskötés elmulasztása esetén a bírálati rangsorban soron következő pályázóval kell tanulmányi szerződést kötni. </w:t>
      </w:r>
    </w:p>
    <w:p w:rsidR="00907B7D" w:rsidRDefault="00907B7D" w:rsidP="00907B7D">
      <w:pPr>
        <w:pStyle w:val="Nincstrkz"/>
        <w:numPr>
          <w:ilvl w:val="0"/>
          <w:numId w:val="15"/>
        </w:numPr>
        <w:jc w:val="both"/>
      </w:pPr>
      <w:r>
        <w:t xml:space="preserve">Az ösztöndíjszerződés megkötésének feltétele a felsőoktatási intézmény által kiadott igazolás bemutatása, amely szerint az ösztöndíjas hallgatói jogviszonya fennáll (beiratkozás, illetve már fennálló hallgatói jogviszony esetén a folyamatosság tényének igazolása). 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15"/>
        </w:numPr>
        <w:jc w:val="both"/>
      </w:pPr>
      <w:r>
        <w:t>Az ösztöndíjszerződésnek kötelezően tartalmazni kell az alábbiakat: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 szerződő felek megnevezését, adatai,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az ösztöndíjas által teljesíteni vállalt képzés megnevezését, a szakképesítés megszerzésének várható időtartamát,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az ösztöndíj mértékét, folyósításának módját,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az ösztöndíjas azon vállalását, hogy az ösztöndíj folyósításának időtartama alatt a</w:t>
      </w:r>
      <w:r w:rsidRPr="00907B7D">
        <w:t xml:space="preserve"> tanrend szerinti </w:t>
      </w:r>
      <w:proofErr w:type="gramStart"/>
      <w:r w:rsidRPr="00907B7D">
        <w:t>minimális</w:t>
      </w:r>
      <w:proofErr w:type="gramEnd"/>
      <w:r w:rsidRPr="00907B7D">
        <w:t xml:space="preserve"> kreditszám teljesítése mellett két egymást követő félév ös</w:t>
      </w:r>
      <w:r>
        <w:t xml:space="preserve">szesített tanulmányi eredménye eléri </w:t>
      </w:r>
      <w:r w:rsidRPr="00907B7D">
        <w:t>a 3,5 átlagot</w:t>
      </w:r>
      <w:r>
        <w:t>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 xml:space="preserve">az ösztöndíjas azon vállalását, hogy körülményeinek lényeges megváltozását (különösen a szociális helyzetére, a tanulmányok folytatására, hallgatói jogviszonya szüneteltetésére, megszakítására, tanulmányai sikeres befejezésére vonatkozóan) 15 napon belül bejelenti az Önkormányzat felé, 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az ösztöndíjas azon vállalását, hogy szakmai gyakorlatát az Önkormányzatnál, az általa működtetett szervezetek valamelyikénél, műszaki képzés esetén önkormányzati társaságnál, vagy a Polgármesteri Hivatalnál tölti le,</w:t>
      </w:r>
      <w:r w:rsidR="00BA59BC">
        <w:t xml:space="preserve"> kivéve, ha a felsőoktatási intézmény a gyakorlat teljesítésének módját másképpen határozza meg,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 xml:space="preserve">az ösztöndíjas azon vállalását, hogy a képzés befejezését követően lehetőség szerint </w:t>
      </w:r>
      <w:proofErr w:type="spellStart"/>
      <w:r>
        <w:t>életvitelszerűen</w:t>
      </w:r>
      <w:proofErr w:type="spellEnd"/>
      <w:r>
        <w:t xml:space="preserve"> Gyöngyösön él, és az Önkormányzat és szervezetei (intézményei, gazdasági társaságai) által biztosított, képzettségüknek megfelelő munkahelyen fog dolgozni,</w:t>
      </w:r>
    </w:p>
    <w:p w:rsidR="00907B7D" w:rsidRDefault="00907B7D" w:rsidP="00907B7D">
      <w:pPr>
        <w:pStyle w:val="Nincstrkz"/>
        <w:numPr>
          <w:ilvl w:val="0"/>
          <w:numId w:val="16"/>
        </w:numPr>
        <w:jc w:val="both"/>
      </w:pPr>
      <w:r>
        <w:t>a szerződés megszegésének jogkövetkezményeit.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t>§</w:t>
      </w:r>
    </w:p>
    <w:p w:rsidR="00907B7D" w:rsidRPr="00D40890" w:rsidRDefault="00907B7D" w:rsidP="00907B7D">
      <w:pPr>
        <w:pStyle w:val="Nincstrkz"/>
        <w:jc w:val="center"/>
        <w:rPr>
          <w:b/>
        </w:rPr>
      </w:pPr>
      <w:r w:rsidRPr="00D40890">
        <w:rPr>
          <w:b/>
        </w:rPr>
        <w:t>Az ösztöndíjra való jogosultság felülvizsgálata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17"/>
        </w:numPr>
        <w:jc w:val="both"/>
      </w:pPr>
      <w:r>
        <w:t xml:space="preserve">Az ösztöndíjszerződés alapján fennálló jogosultságot tanulmányi félévenként felül kell vizsgálni, a felülvizsgálat határideje február 28. A felülvizsgálat során értelemszerűen kell benyújtani a 4. § (5) bekezdésében foglalt </w:t>
      </w:r>
      <w:proofErr w:type="gramStart"/>
      <w:r>
        <w:t>dokumentumokat</w:t>
      </w:r>
      <w:proofErr w:type="gramEnd"/>
      <w:r>
        <w:t xml:space="preserve">, igazolásokat, valamint az előző félév </w:t>
      </w:r>
      <w:r>
        <w:lastRenderedPageBreak/>
        <w:t xml:space="preserve">sikeres teljesítéséről és tanulmányi eredményéről szóló igazolást (az intézmény hivatalos igazolása).   </w:t>
      </w:r>
    </w:p>
    <w:p w:rsidR="00907B7D" w:rsidRDefault="00907B7D" w:rsidP="00907B7D">
      <w:pPr>
        <w:pStyle w:val="Nincstrkz"/>
        <w:ind w:left="720"/>
        <w:jc w:val="both"/>
      </w:pPr>
    </w:p>
    <w:p w:rsidR="00907B7D" w:rsidRDefault="00907B7D" w:rsidP="00907B7D">
      <w:pPr>
        <w:pStyle w:val="Nincstrkz"/>
        <w:numPr>
          <w:ilvl w:val="0"/>
          <w:numId w:val="17"/>
        </w:numPr>
        <w:jc w:val="both"/>
      </w:pPr>
      <w:r>
        <w:t xml:space="preserve">Amennyiben az ösztöndíjas a felülvizsgálat során nem működik együtt, az ösztöndíjszerződést fel kell mondani. </w:t>
      </w:r>
    </w:p>
    <w:p w:rsidR="00907B7D" w:rsidRDefault="00907B7D" w:rsidP="00907B7D">
      <w:pPr>
        <w:pStyle w:val="Nincstrkz"/>
        <w:numPr>
          <w:ilvl w:val="0"/>
          <w:numId w:val="17"/>
        </w:numPr>
        <w:jc w:val="both"/>
      </w:pPr>
      <w:r>
        <w:t xml:space="preserve">A felülvizsgálat eredményéről az ösztöndíjast írásban tájékoztatni kell. 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t>§</w:t>
      </w:r>
    </w:p>
    <w:p w:rsidR="00907B7D" w:rsidRPr="009E0FF2" w:rsidRDefault="00907B7D" w:rsidP="00907B7D">
      <w:pPr>
        <w:pStyle w:val="Nincstrkz"/>
        <w:jc w:val="center"/>
        <w:rPr>
          <w:b/>
        </w:rPr>
      </w:pPr>
      <w:r w:rsidRPr="009E0FF2">
        <w:rPr>
          <w:b/>
        </w:rPr>
        <w:t>A szerződésszegés jogkövetkezményei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 xml:space="preserve">Az ösztöndíjszerződést fel kell mondani, és az ösztöndíjast visszafizetési kötelezettség terheli, amennyiben 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 xml:space="preserve">a pályázat során bizonyíthatóan hamis adatokat szolgáltatott, és ezzel megtévesztette a döntéshozót, 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 xml:space="preserve">a tanrend szerinti </w:t>
      </w:r>
      <w:proofErr w:type="gramStart"/>
      <w:r>
        <w:t>minimális</w:t>
      </w:r>
      <w:proofErr w:type="gramEnd"/>
      <w:r>
        <w:t xml:space="preserve"> kreditszám teljesítése mellett két egymást követő félév összesített tanulmányi eredménye nem éri el a 3,5 átlagot, </w:t>
      </w:r>
      <w:proofErr w:type="gramStart"/>
      <w:r>
        <w:t>különösen</w:t>
      </w:r>
      <w:proofErr w:type="gramEnd"/>
      <w:r>
        <w:t xml:space="preserve"> ha a tanulmányi félévet nem teljesítette, 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>tanulmányait halasztja, vagy a képzésre irányadó tanulmányi időtartam alatt nem fejezi be, kivéve a nem tanulmányi okokból történő halasztást,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>tanulmányait nem az ösztöndíjszerződésben meghatározott szakon folytatja, kivéve, ha ehhez az Önkormányzat hozzájárul,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>az ösztöndíjas nem tesz eleget 6. § (3) bekezdés e) pontjában meghatározott tájékoztatási, bejelentési kötelezettségének,</w:t>
      </w:r>
    </w:p>
    <w:p w:rsidR="00907B7D" w:rsidRDefault="00907B7D" w:rsidP="00907B7D">
      <w:pPr>
        <w:pStyle w:val="Nincstrkz"/>
        <w:numPr>
          <w:ilvl w:val="0"/>
          <w:numId w:val="19"/>
        </w:numPr>
        <w:jc w:val="both"/>
      </w:pPr>
      <w:r>
        <w:t>az ösztöndíjas önhibájából megszegi a 6. § (3) bekezdés f) -g) pontjaiban foglalt, szakmai gyakorlatra és munkavállalásra irányuló kötelezettségeit.</w:t>
      </w:r>
    </w:p>
    <w:p w:rsidR="00907B7D" w:rsidRDefault="00907B7D" w:rsidP="00907B7D">
      <w:pPr>
        <w:pStyle w:val="Nincstrkz"/>
        <w:numPr>
          <w:ilvl w:val="0"/>
          <w:numId w:val="18"/>
        </w:numPr>
        <w:ind w:left="709" w:hanging="349"/>
        <w:jc w:val="both"/>
      </w:pPr>
      <w:r>
        <w:t xml:space="preserve">Nem minősül a szerződés megszegésének, ha az ösztöndíjas részére az Önkormányzat – az érdekkörébe tartozó szervezetek munkaerő-ellátottsága miatt - nem tud képzettségének megfelelő munkát felajánlani, és ezért más munkáltatónál vállal munkát. </w:t>
      </w: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 xml:space="preserve">Amennyiben az ösztöndíjas szakképzettségének megszerzését követően, de még munkába állását megelőzően gyermeket vállal, nem terheli visszafizetési kötelezettség, ha vállalja, hogy a gyermekgondozás céljából igénybe vett időtartamot, de legfeljebb 3 évet követően teljesíti a szerződésben vállalt munkavállalási kötelezettségét. </w:t>
      </w: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 xml:space="preserve">A (3) bekezdésben foglalt esetben, továbbá ha az ösztöndíjas önhibáján kívül felmerült okok (különösen betegség, nem várt családi </w:t>
      </w:r>
      <w:proofErr w:type="gramStart"/>
      <w:r>
        <w:t>problémák</w:t>
      </w:r>
      <w:proofErr w:type="gramEnd"/>
      <w:r>
        <w:t xml:space="preserve">) miatt nem tudja a szerződésben vállalt határidőben teljesíteni a képzési kötelezettségét, a szerződés a teljesítési idő vonatkozásában módosítható, azzal, hogy a tanulmányok szüneteltetésének ideje alatt az ösztöndíj nem folyósítható.  </w:t>
      </w: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>A szerződés annak teljesülését megelőzően, az ösztöndíjas kérelmére is megszüntethető, ebben az esetben az ösztöndíjast visszafizetési kötelezettség terheli.</w:t>
      </w: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 xml:space="preserve">A visszafizetési kötelezettség előírása esetén egyösszegben vissza kell fizetni az ösztöndíjas részére folyósított ösztöndíj teljes, a Ptk. szerinti kamatokkal növelt összegét, a visszafizetésről szóló rendelkezés kézhezvételét követő 30 napon belül. </w:t>
      </w:r>
    </w:p>
    <w:p w:rsidR="00907B7D" w:rsidRDefault="00907B7D" w:rsidP="00907B7D">
      <w:pPr>
        <w:pStyle w:val="Nincstrkz"/>
        <w:numPr>
          <w:ilvl w:val="0"/>
          <w:numId w:val="18"/>
        </w:numPr>
        <w:jc w:val="both"/>
      </w:pPr>
      <w:r>
        <w:t xml:space="preserve">A visszafizetési kötelezettség teljesítésére legfeljebb 36 havi részletfizetés engedélyezhető, ha az ösztöndíjas hitelt érdemlően igazolja, hogy az egyösszegű visszafizetés az ő vagy családja megélhetését veszélyeztetné.   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jc w:val="both"/>
      </w:pPr>
    </w:p>
    <w:p w:rsidR="004979B8" w:rsidRDefault="004979B8" w:rsidP="00907B7D">
      <w:pPr>
        <w:pStyle w:val="Nincstrkz"/>
        <w:jc w:val="both"/>
      </w:pPr>
    </w:p>
    <w:p w:rsidR="004979B8" w:rsidRDefault="004979B8" w:rsidP="00907B7D">
      <w:pPr>
        <w:pStyle w:val="Nincstrkz"/>
        <w:jc w:val="both"/>
      </w:pPr>
    </w:p>
    <w:p w:rsidR="004979B8" w:rsidRDefault="004979B8" w:rsidP="00907B7D">
      <w:pPr>
        <w:pStyle w:val="Nincstrkz"/>
        <w:jc w:val="both"/>
      </w:pPr>
    </w:p>
    <w:p w:rsidR="004979B8" w:rsidRDefault="004979B8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4"/>
        </w:numPr>
        <w:jc w:val="center"/>
      </w:pPr>
      <w:r>
        <w:lastRenderedPageBreak/>
        <w:t>§</w:t>
      </w:r>
    </w:p>
    <w:p w:rsidR="00907B7D" w:rsidRPr="00B831D0" w:rsidRDefault="00907B7D" w:rsidP="00907B7D">
      <w:pPr>
        <w:pStyle w:val="Nincstrkz"/>
        <w:jc w:val="center"/>
        <w:rPr>
          <w:b/>
        </w:rPr>
      </w:pPr>
      <w:r>
        <w:rPr>
          <w:b/>
        </w:rPr>
        <w:t>Átmeneti és z</w:t>
      </w:r>
      <w:r w:rsidRPr="00B831D0">
        <w:rPr>
          <w:b/>
        </w:rPr>
        <w:t>áró rendelkezések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numPr>
          <w:ilvl w:val="0"/>
          <w:numId w:val="20"/>
        </w:numPr>
        <w:jc w:val="both"/>
      </w:pPr>
      <w:r>
        <w:t xml:space="preserve">E rendelet 2017. március 1-jén lép hatályba. </w:t>
      </w:r>
    </w:p>
    <w:p w:rsidR="00907B7D" w:rsidRDefault="00907B7D" w:rsidP="00907B7D">
      <w:pPr>
        <w:pStyle w:val="Nincstrkz"/>
        <w:numPr>
          <w:ilvl w:val="0"/>
          <w:numId w:val="20"/>
        </w:numPr>
        <w:jc w:val="both"/>
      </w:pPr>
      <w:r>
        <w:t xml:space="preserve">Az e rendelettel alapított ösztöndíj első alkalommal a 2017/2018. felsőoktatási tanulmányi évre vonatkozóan kerül meghirdetésre, és – az Önkormányzat költségvetési lehetőségei függvényében - felmenő rendszerben kerül bevezetésre. </w:t>
      </w:r>
    </w:p>
    <w:p w:rsidR="00907B7D" w:rsidRDefault="00907B7D" w:rsidP="00907B7D">
      <w:pPr>
        <w:pStyle w:val="Nincstrkz"/>
        <w:numPr>
          <w:ilvl w:val="0"/>
          <w:numId w:val="20"/>
        </w:numPr>
        <w:jc w:val="both"/>
      </w:pPr>
      <w:r>
        <w:t xml:space="preserve">A 4. § (2) bekezdésében foglaltaktól eltérően 2017-ben a részletes pályázati felhívás közzétételének határideje 2017. március 15. </w:t>
      </w:r>
    </w:p>
    <w:p w:rsidR="00206B12" w:rsidRDefault="00206B12" w:rsidP="00206B12">
      <w:pPr>
        <w:pStyle w:val="Nincstrkz"/>
        <w:jc w:val="both"/>
      </w:pPr>
    </w:p>
    <w:p w:rsidR="00206B12" w:rsidRDefault="00206B12" w:rsidP="00206B12">
      <w:pPr>
        <w:pStyle w:val="Nincstrkz"/>
        <w:jc w:val="both"/>
      </w:pPr>
    </w:p>
    <w:p w:rsidR="00206B12" w:rsidRDefault="00206B12" w:rsidP="00206B12">
      <w:pPr>
        <w:pStyle w:val="Nincstrkz"/>
        <w:jc w:val="both"/>
      </w:pPr>
    </w:p>
    <w:p w:rsidR="00206B12" w:rsidRDefault="00206B12" w:rsidP="00206B12">
      <w:pPr>
        <w:pStyle w:val="Nincstrkz"/>
        <w:jc w:val="both"/>
      </w:pPr>
    </w:p>
    <w:p w:rsidR="00206B12" w:rsidRDefault="00206B12" w:rsidP="00206B12">
      <w:pPr>
        <w:pStyle w:val="Nincstrkz"/>
        <w:jc w:val="both"/>
      </w:pPr>
    </w:p>
    <w:p w:rsidR="00206B12" w:rsidRDefault="00206B12" w:rsidP="00206B12">
      <w:pPr>
        <w:pStyle w:val="Nincstrkz"/>
        <w:ind w:left="708" w:firstLine="708"/>
        <w:jc w:val="both"/>
      </w:pPr>
      <w:proofErr w:type="spellStart"/>
      <w:r>
        <w:t>Hiesz</w:t>
      </w:r>
      <w:proofErr w:type="spellEnd"/>
      <w:r>
        <w:t xml:space="preserve"> György </w:t>
      </w:r>
      <w:r>
        <w:tab/>
      </w:r>
      <w:r>
        <w:tab/>
      </w:r>
      <w:r>
        <w:tab/>
      </w:r>
      <w:r>
        <w:tab/>
      </w:r>
      <w:r>
        <w:tab/>
        <w:t>Dr. Kozma Katalin</w:t>
      </w:r>
    </w:p>
    <w:p w:rsidR="00206B12" w:rsidRDefault="00206B12" w:rsidP="00206B12">
      <w:pPr>
        <w:pStyle w:val="Nincstrkz"/>
        <w:ind w:left="708" w:firstLine="708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>jegyző</w:t>
      </w:r>
    </w:p>
    <w:p w:rsidR="00907B7D" w:rsidRDefault="00907B7D" w:rsidP="00907B7D">
      <w:pPr>
        <w:pStyle w:val="Nincstrkz"/>
        <w:jc w:val="both"/>
      </w:pPr>
    </w:p>
    <w:p w:rsidR="00907B7D" w:rsidRDefault="00907B7D" w:rsidP="00907B7D">
      <w:pPr>
        <w:pStyle w:val="Nincstrkz"/>
        <w:jc w:val="both"/>
      </w:pPr>
    </w:p>
    <w:sectPr w:rsidR="00907B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50" w:rsidRDefault="00421E50">
      <w:pPr>
        <w:spacing w:after="0" w:line="240" w:lineRule="auto"/>
      </w:pPr>
      <w:r>
        <w:separator/>
      </w:r>
    </w:p>
  </w:endnote>
  <w:endnote w:type="continuationSeparator" w:id="0">
    <w:p w:rsidR="00421E50" w:rsidRDefault="0042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817463"/>
      <w:docPartObj>
        <w:docPartGallery w:val="Page Numbers (Bottom of Page)"/>
        <w:docPartUnique/>
      </w:docPartObj>
    </w:sdtPr>
    <w:sdtEndPr/>
    <w:sdtContent>
      <w:p w:rsidR="00B831D0" w:rsidRDefault="00BA59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12">
          <w:rPr>
            <w:noProof/>
          </w:rPr>
          <w:t>6</w:t>
        </w:r>
        <w:r>
          <w:fldChar w:fldCharType="end"/>
        </w:r>
      </w:p>
    </w:sdtContent>
  </w:sdt>
  <w:p w:rsidR="00B831D0" w:rsidRDefault="00206B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50" w:rsidRDefault="00421E50">
      <w:pPr>
        <w:spacing w:after="0" w:line="240" w:lineRule="auto"/>
      </w:pPr>
      <w:r>
        <w:separator/>
      </w:r>
    </w:p>
  </w:footnote>
  <w:footnote w:type="continuationSeparator" w:id="0">
    <w:p w:rsidR="00421E50" w:rsidRDefault="0042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76A5"/>
    <w:multiLevelType w:val="hybridMultilevel"/>
    <w:tmpl w:val="A658292C"/>
    <w:lvl w:ilvl="0" w:tplc="D8909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2D0"/>
    <w:multiLevelType w:val="hybridMultilevel"/>
    <w:tmpl w:val="8ACE7FDA"/>
    <w:lvl w:ilvl="0" w:tplc="BD8A0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1660C"/>
    <w:multiLevelType w:val="hybridMultilevel"/>
    <w:tmpl w:val="C2B2BED0"/>
    <w:lvl w:ilvl="0" w:tplc="00E00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7082E"/>
    <w:multiLevelType w:val="hybridMultilevel"/>
    <w:tmpl w:val="B41E7A02"/>
    <w:lvl w:ilvl="0" w:tplc="147C15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1742486"/>
    <w:multiLevelType w:val="hybridMultilevel"/>
    <w:tmpl w:val="D0DC267A"/>
    <w:lvl w:ilvl="0" w:tplc="6932F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D1383"/>
    <w:multiLevelType w:val="hybridMultilevel"/>
    <w:tmpl w:val="9C5ABA46"/>
    <w:lvl w:ilvl="0" w:tplc="6D7EF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F1E65"/>
    <w:multiLevelType w:val="hybridMultilevel"/>
    <w:tmpl w:val="52ECB562"/>
    <w:lvl w:ilvl="0" w:tplc="6A887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49B"/>
    <w:multiLevelType w:val="hybridMultilevel"/>
    <w:tmpl w:val="F70C10FA"/>
    <w:lvl w:ilvl="0" w:tplc="EB2C8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709"/>
    <w:multiLevelType w:val="hybridMultilevel"/>
    <w:tmpl w:val="F37A28C4"/>
    <w:lvl w:ilvl="0" w:tplc="BBAA22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D44DED"/>
    <w:multiLevelType w:val="hybridMultilevel"/>
    <w:tmpl w:val="1F821B84"/>
    <w:lvl w:ilvl="0" w:tplc="68E8F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84170"/>
    <w:multiLevelType w:val="hybridMultilevel"/>
    <w:tmpl w:val="AC5844A0"/>
    <w:lvl w:ilvl="0" w:tplc="6526D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05FF"/>
    <w:multiLevelType w:val="hybridMultilevel"/>
    <w:tmpl w:val="D988CDB8"/>
    <w:lvl w:ilvl="0" w:tplc="FCDAF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D2400"/>
    <w:multiLevelType w:val="hybridMultilevel"/>
    <w:tmpl w:val="E04A0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03B6C"/>
    <w:multiLevelType w:val="hybridMultilevel"/>
    <w:tmpl w:val="1A522F22"/>
    <w:lvl w:ilvl="0" w:tplc="E37E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642F5F"/>
    <w:multiLevelType w:val="hybridMultilevel"/>
    <w:tmpl w:val="CDD28A84"/>
    <w:lvl w:ilvl="0" w:tplc="A9FCA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0C5545"/>
    <w:multiLevelType w:val="hybridMultilevel"/>
    <w:tmpl w:val="182476AE"/>
    <w:lvl w:ilvl="0" w:tplc="B2FA9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EC5704"/>
    <w:multiLevelType w:val="hybridMultilevel"/>
    <w:tmpl w:val="BFD00EF4"/>
    <w:lvl w:ilvl="0" w:tplc="25020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61927"/>
    <w:multiLevelType w:val="hybridMultilevel"/>
    <w:tmpl w:val="F3D25B6A"/>
    <w:lvl w:ilvl="0" w:tplc="150CB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9D3EC9"/>
    <w:multiLevelType w:val="hybridMultilevel"/>
    <w:tmpl w:val="AF48E974"/>
    <w:lvl w:ilvl="0" w:tplc="350C6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663C3"/>
    <w:multiLevelType w:val="hybridMultilevel"/>
    <w:tmpl w:val="6F823B40"/>
    <w:lvl w:ilvl="0" w:tplc="92E29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6"/>
  </w:num>
  <w:num w:numId="9">
    <w:abstractNumId w:val="1"/>
  </w:num>
  <w:num w:numId="10">
    <w:abstractNumId w:val="15"/>
  </w:num>
  <w:num w:numId="11">
    <w:abstractNumId w:val="2"/>
  </w:num>
  <w:num w:numId="12">
    <w:abstractNumId w:val="17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0"/>
  </w:num>
  <w:num w:numId="18">
    <w:abstractNumId w:val="1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7D"/>
    <w:rsid w:val="00206B12"/>
    <w:rsid w:val="00421E50"/>
    <w:rsid w:val="004979B8"/>
    <w:rsid w:val="00907B7D"/>
    <w:rsid w:val="00AD7265"/>
    <w:rsid w:val="00B65F02"/>
    <w:rsid w:val="00BA59BC"/>
    <w:rsid w:val="00C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69BB"/>
  <w15:chartTrackingRefBased/>
  <w15:docId w15:val="{C8424F4F-692D-47E1-96C6-B57657CE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07B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07B7D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07B7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07B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1965</Words>
  <Characters>13564</Characters>
  <Application>Microsoft Office Word</Application>
  <DocSecurity>0</DocSecurity>
  <Lines>113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dr. Kozma</dc:creator>
  <cp:keywords/>
  <dc:description/>
  <cp:lastModifiedBy>Garics Melinda</cp:lastModifiedBy>
  <cp:revision>4</cp:revision>
  <dcterms:created xsi:type="dcterms:W3CDTF">2017-02-27T07:13:00Z</dcterms:created>
  <dcterms:modified xsi:type="dcterms:W3CDTF">2017-02-27T10:33:00Z</dcterms:modified>
</cp:coreProperties>
</file>