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7C" w:rsidRPr="00EF6EBA" w:rsidRDefault="00BB767C" w:rsidP="00BB767C">
      <w:pPr>
        <w:spacing w:after="0" w:line="240" w:lineRule="auto"/>
        <w:ind w:left="18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EF6EBA">
        <w:rPr>
          <w:rFonts w:ascii="Times New Roman" w:hAnsi="Times New Roman" w:cs="Times New Roman"/>
          <w:sz w:val="24"/>
          <w:szCs w:val="24"/>
        </w:rPr>
        <w:t>számú</w:t>
      </w:r>
      <w:proofErr w:type="gramEnd"/>
      <w:r w:rsidRPr="00EF6EBA">
        <w:rPr>
          <w:rFonts w:ascii="Times New Roman" w:hAnsi="Times New Roman" w:cs="Times New Roman"/>
          <w:sz w:val="24"/>
          <w:szCs w:val="24"/>
        </w:rPr>
        <w:t xml:space="preserve"> melléklet a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F6EBA">
        <w:rPr>
          <w:rFonts w:ascii="Times New Roman" w:hAnsi="Times New Roman" w:cs="Times New Roman"/>
          <w:sz w:val="24"/>
          <w:szCs w:val="24"/>
        </w:rPr>
        <w:t>/2018. (</w:t>
      </w:r>
      <w:r>
        <w:rPr>
          <w:rFonts w:ascii="Times New Roman" w:hAnsi="Times New Roman" w:cs="Times New Roman"/>
          <w:sz w:val="24"/>
          <w:szCs w:val="24"/>
        </w:rPr>
        <w:t>IX.28.</w:t>
      </w:r>
      <w:r w:rsidRPr="00EF6EBA">
        <w:rPr>
          <w:rFonts w:ascii="Times New Roman" w:hAnsi="Times New Roman" w:cs="Times New Roman"/>
          <w:sz w:val="24"/>
          <w:szCs w:val="24"/>
        </w:rPr>
        <w:t xml:space="preserve">) önkormányzati rendelethez </w:t>
      </w:r>
    </w:p>
    <w:bookmarkEnd w:id="0"/>
    <w:p w:rsidR="00BB767C" w:rsidRPr="002B469B" w:rsidRDefault="00BB767C" w:rsidP="00BB767C">
      <w:pPr>
        <w:pStyle w:val="Listaszerbekezds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767C" w:rsidRPr="002B469B" w:rsidRDefault="00BB767C" w:rsidP="00BB767C">
      <w:pPr>
        <w:pStyle w:val="Listaszerbekezds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767C" w:rsidRPr="002B469B" w:rsidRDefault="00BB767C" w:rsidP="00BB767C">
      <w:pPr>
        <w:pStyle w:val="Listaszerbekezds"/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2B469B">
        <w:rPr>
          <w:rFonts w:ascii="Times New Roman" w:hAnsi="Times New Roman" w:cs="Times New Roman"/>
          <w:sz w:val="24"/>
          <w:szCs w:val="24"/>
        </w:rPr>
        <w:t>Közterület-használat díjai</w:t>
      </w:r>
    </w:p>
    <w:tbl>
      <w:tblPr>
        <w:tblStyle w:val="Rcsostblzat"/>
        <w:tblW w:w="0" w:type="auto"/>
        <w:tblInd w:w="540" w:type="dxa"/>
        <w:tblLook w:val="04A0" w:firstRow="1" w:lastRow="0" w:firstColumn="1" w:lastColumn="0" w:noHBand="0" w:noVBand="1"/>
      </w:tblPr>
      <w:tblGrid>
        <w:gridCol w:w="2921"/>
        <w:gridCol w:w="2927"/>
        <w:gridCol w:w="2900"/>
      </w:tblGrid>
      <w:tr w:rsidR="00BB767C" w:rsidRPr="002B469B" w:rsidTr="00F80647">
        <w:tc>
          <w:tcPr>
            <w:tcW w:w="5848" w:type="dxa"/>
            <w:gridSpan w:val="2"/>
          </w:tcPr>
          <w:p w:rsidR="00BB767C" w:rsidRPr="002B469B" w:rsidRDefault="00BB767C" w:rsidP="00F8064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A közterület-használat típusai</w:t>
            </w:r>
          </w:p>
        </w:tc>
        <w:tc>
          <w:tcPr>
            <w:tcW w:w="2900" w:type="dxa"/>
          </w:tcPr>
          <w:p w:rsidR="00BB767C" w:rsidRPr="002B469B" w:rsidRDefault="00BB767C" w:rsidP="00F8064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díj</w:t>
            </w:r>
          </w:p>
        </w:tc>
      </w:tr>
      <w:tr w:rsidR="00BB767C" w:rsidRPr="002B469B" w:rsidTr="00F80647">
        <w:tc>
          <w:tcPr>
            <w:tcW w:w="8748" w:type="dxa"/>
            <w:gridSpan w:val="3"/>
          </w:tcPr>
          <w:p w:rsidR="00BB767C" w:rsidRPr="006723AC" w:rsidRDefault="00BB767C" w:rsidP="00F8064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3AC">
              <w:rPr>
                <w:rFonts w:ascii="Times New Roman" w:hAnsi="Times New Roman" w:cs="Times New Roman"/>
                <w:b/>
                <w:sz w:val="24"/>
                <w:szCs w:val="24"/>
              </w:rPr>
              <w:t>A táblázatban szereplő közterület-használati díjak az általános forgalmi adót nem tartalmazzák</w:t>
            </w:r>
          </w:p>
        </w:tc>
      </w:tr>
      <w:tr w:rsidR="00BB767C" w:rsidRPr="002B469B" w:rsidTr="00F80647">
        <w:tc>
          <w:tcPr>
            <w:tcW w:w="2921" w:type="dxa"/>
            <w:vMerge w:val="restart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Kereskedelmi tevékenység</w:t>
            </w:r>
          </w:p>
        </w:tc>
        <w:tc>
          <w:tcPr>
            <w:tcW w:w="2927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alkalmi és mozgó árusítás eseti jelleggel</w:t>
            </w:r>
          </w:p>
        </w:tc>
        <w:tc>
          <w:tcPr>
            <w:tcW w:w="2900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200 Ft/m2/nap</w:t>
            </w:r>
          </w:p>
        </w:tc>
      </w:tr>
      <w:tr w:rsidR="00BB767C" w:rsidRPr="002B469B" w:rsidTr="00F80647">
        <w:tc>
          <w:tcPr>
            <w:tcW w:w="2921" w:type="dxa"/>
            <w:vMerge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alkalmi és mozgó árusítás egybefüggően legalább 15 nap</w:t>
            </w:r>
          </w:p>
        </w:tc>
        <w:tc>
          <w:tcPr>
            <w:tcW w:w="2900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100 Ft/m2/nap</w:t>
            </w:r>
          </w:p>
        </w:tc>
      </w:tr>
      <w:tr w:rsidR="00BB767C" w:rsidRPr="002B469B" w:rsidTr="00F80647">
        <w:tc>
          <w:tcPr>
            <w:tcW w:w="2921" w:type="dxa"/>
            <w:vMerge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mozgóbolt árusítás eseti jelleggel</w:t>
            </w:r>
          </w:p>
        </w:tc>
        <w:tc>
          <w:tcPr>
            <w:tcW w:w="2900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300 Ft/m2/nap</w:t>
            </w:r>
          </w:p>
        </w:tc>
      </w:tr>
      <w:tr w:rsidR="00BB767C" w:rsidRPr="002B469B" w:rsidTr="00F80647">
        <w:tc>
          <w:tcPr>
            <w:tcW w:w="2921" w:type="dxa"/>
            <w:vMerge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mozgóbolt árusítás egybefüggően legalább 15 nap</w:t>
            </w:r>
          </w:p>
        </w:tc>
        <w:tc>
          <w:tcPr>
            <w:tcW w:w="2900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150 Ft/m2/nap</w:t>
            </w:r>
          </w:p>
        </w:tc>
      </w:tr>
      <w:tr w:rsidR="00BB767C" w:rsidRPr="002B469B" w:rsidTr="00F80647">
        <w:tc>
          <w:tcPr>
            <w:tcW w:w="2921" w:type="dxa"/>
            <w:vMerge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az üzlete homokalzatával érintkező közterületen történő termékforgalmazásra,</w:t>
            </w:r>
          </w:p>
        </w:tc>
        <w:tc>
          <w:tcPr>
            <w:tcW w:w="2900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100 Ft/m2/hó</w:t>
            </w:r>
          </w:p>
        </w:tc>
      </w:tr>
      <w:tr w:rsidR="00BB767C" w:rsidRPr="002B469B" w:rsidTr="00F80647">
        <w:trPr>
          <w:trHeight w:val="1648"/>
        </w:trPr>
        <w:tc>
          <w:tcPr>
            <w:tcW w:w="2921" w:type="dxa"/>
            <w:vMerge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767C" w:rsidRPr="002B469B" w:rsidRDefault="00BB767C" w:rsidP="00F8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 xml:space="preserve">kiállítás, vásár, alkalmi vásár, sport- és kulturális rendezvények, továbbá mutatványos tevékenységek céljára, </w:t>
            </w:r>
          </w:p>
          <w:p w:rsidR="00BB767C" w:rsidRPr="002B469B" w:rsidRDefault="00BB767C" w:rsidP="00F80647">
            <w:pPr>
              <w:pStyle w:val="Listaszerbekezds"/>
              <w:tabs>
                <w:tab w:val="left" w:pos="19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BB767C" w:rsidRPr="002B469B" w:rsidRDefault="00BB767C" w:rsidP="00F8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70 Ft/m2/nap</w:t>
            </w:r>
          </w:p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67C" w:rsidRPr="002B469B" w:rsidTr="00F80647">
        <w:tc>
          <w:tcPr>
            <w:tcW w:w="2921" w:type="dxa"/>
            <w:vMerge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767C" w:rsidRPr="002B469B" w:rsidRDefault="00BB767C" w:rsidP="00F8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 xml:space="preserve">ünnepekhez kötődő rendezvények idején alkalmi árusításra, </w:t>
            </w:r>
          </w:p>
        </w:tc>
        <w:tc>
          <w:tcPr>
            <w:tcW w:w="2900" w:type="dxa"/>
          </w:tcPr>
          <w:p w:rsidR="00BB767C" w:rsidRPr="002B469B" w:rsidRDefault="00BB767C" w:rsidP="00F8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100 Ft/m</w:t>
            </w:r>
            <w:r w:rsidRPr="002B46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/nap</w:t>
            </w:r>
          </w:p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67C" w:rsidRPr="002B469B" w:rsidTr="00F80647">
        <w:tc>
          <w:tcPr>
            <w:tcW w:w="2921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vendéglátó egység</w:t>
            </w:r>
          </w:p>
        </w:tc>
        <w:tc>
          <w:tcPr>
            <w:tcW w:w="2927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 xml:space="preserve">vendéglátó egység az üzlete homokalzatával érintkező közterületen történő termékforgalmazásra, </w:t>
            </w:r>
          </w:p>
        </w:tc>
        <w:tc>
          <w:tcPr>
            <w:tcW w:w="2900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100 Ft/m2/hó</w:t>
            </w:r>
          </w:p>
        </w:tc>
      </w:tr>
      <w:tr w:rsidR="00BB767C" w:rsidRPr="002B469B" w:rsidTr="00F80647">
        <w:tc>
          <w:tcPr>
            <w:tcW w:w="2921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köztisztaság</w:t>
            </w:r>
          </w:p>
        </w:tc>
        <w:tc>
          <w:tcPr>
            <w:tcW w:w="2927" w:type="dxa"/>
          </w:tcPr>
          <w:p w:rsidR="00BB767C" w:rsidRPr="002B469B" w:rsidRDefault="00BB767C" w:rsidP="00F8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 xml:space="preserve">a köztisztasággal kapcsolatos építmények és tárgyak elhelyezésére, </w:t>
            </w:r>
          </w:p>
        </w:tc>
        <w:tc>
          <w:tcPr>
            <w:tcW w:w="2900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70 Ft/m2/hó</w:t>
            </w:r>
          </w:p>
        </w:tc>
      </w:tr>
      <w:tr w:rsidR="00BB767C" w:rsidRPr="002B469B" w:rsidTr="00F80647">
        <w:trPr>
          <w:trHeight w:val="988"/>
        </w:trPr>
        <w:tc>
          <w:tcPr>
            <w:tcW w:w="2921" w:type="dxa"/>
            <w:vMerge w:val="restart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építési munkával kapcsolatos állvány, építőanyag és törmelék, gépek berendezések elhelyezésére, beleértve a munkaterület körülhatárolását</w:t>
            </w:r>
          </w:p>
        </w:tc>
        <w:tc>
          <w:tcPr>
            <w:tcW w:w="2927" w:type="dxa"/>
          </w:tcPr>
          <w:p w:rsidR="00BB767C" w:rsidRPr="002B469B" w:rsidRDefault="00BB767C" w:rsidP="00F80647">
            <w:pPr>
              <w:pStyle w:val="Listaszerbekezds"/>
              <w:tabs>
                <w:tab w:val="left" w:pos="19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járdán</w:t>
            </w: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00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50 Ft/m2/nap</w:t>
            </w:r>
          </w:p>
        </w:tc>
      </w:tr>
      <w:tr w:rsidR="00BB767C" w:rsidRPr="002B469B" w:rsidTr="00F80647">
        <w:tc>
          <w:tcPr>
            <w:tcW w:w="2921" w:type="dxa"/>
            <w:vMerge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767C" w:rsidRPr="002B469B" w:rsidRDefault="00BB767C" w:rsidP="00F80647">
            <w:pPr>
              <w:pStyle w:val="Listaszerbekezds"/>
              <w:tabs>
                <w:tab w:val="left" w:pos="19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egyéb közterületen</w:t>
            </w:r>
          </w:p>
        </w:tc>
        <w:tc>
          <w:tcPr>
            <w:tcW w:w="2900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500 Ft/m2/hó</w:t>
            </w:r>
          </w:p>
        </w:tc>
      </w:tr>
      <w:tr w:rsidR="00BB767C" w:rsidRPr="00EF6EBA" w:rsidTr="00F80647">
        <w:tc>
          <w:tcPr>
            <w:tcW w:w="2921" w:type="dxa"/>
          </w:tcPr>
          <w:p w:rsidR="00BB767C" w:rsidRPr="00EF6EBA" w:rsidRDefault="00BB767C" w:rsidP="00F8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EBA">
              <w:rPr>
                <w:rFonts w:ascii="Times New Roman" w:hAnsi="Times New Roman" w:cs="Times New Roman"/>
                <w:sz w:val="24"/>
                <w:szCs w:val="24"/>
              </w:rPr>
              <w:t xml:space="preserve">A településképi önkormányzati rendelet alapján a reklámhordozó, reklámhordozót tartó berendezések elhelyezése </w:t>
            </w:r>
          </w:p>
        </w:tc>
        <w:tc>
          <w:tcPr>
            <w:tcW w:w="2927" w:type="dxa"/>
          </w:tcPr>
          <w:p w:rsidR="00BB767C" w:rsidRPr="00EF6EBA" w:rsidRDefault="00BB767C" w:rsidP="00F8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BB767C" w:rsidRPr="00EF6EBA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EBA">
              <w:rPr>
                <w:rFonts w:ascii="Times New Roman" w:hAnsi="Times New Roman" w:cs="Times New Roman"/>
                <w:sz w:val="24"/>
                <w:szCs w:val="24"/>
              </w:rPr>
              <w:t>500 Ft/m2/hó</w:t>
            </w:r>
          </w:p>
        </w:tc>
      </w:tr>
      <w:tr w:rsidR="00BB767C" w:rsidRPr="002B469B" w:rsidTr="00F80647">
        <w:tc>
          <w:tcPr>
            <w:tcW w:w="2921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t xml:space="preserve">a közterületbe 10 cm-en túl </w:t>
            </w:r>
            <w:r w:rsidRPr="002B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benyúló létesítmények</w:t>
            </w:r>
          </w:p>
        </w:tc>
        <w:tc>
          <w:tcPr>
            <w:tcW w:w="2927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közterületbe 10 cm-en túl </w:t>
            </w:r>
            <w:r w:rsidRPr="002B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benyúló üzlethomlokzat (portál), kirakatszekrény, üzleti védőtető (előtető)</w:t>
            </w:r>
            <w:proofErr w:type="gramStart"/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,  ernyőszerkezet</w:t>
            </w:r>
            <w:proofErr w:type="gramEnd"/>
            <w:r w:rsidRPr="002B469B">
              <w:rPr>
                <w:rFonts w:ascii="Times New Roman" w:hAnsi="Times New Roman" w:cs="Times New Roman"/>
                <w:sz w:val="24"/>
                <w:szCs w:val="24"/>
              </w:rPr>
              <w:t>, hirdető berendezés (fényreklám), továbbá cég- és címtábla elhelyezésére</w:t>
            </w:r>
          </w:p>
        </w:tc>
        <w:tc>
          <w:tcPr>
            <w:tcW w:w="2900" w:type="dxa"/>
          </w:tcPr>
          <w:p w:rsidR="00BB767C" w:rsidRPr="002B469B" w:rsidRDefault="00BB767C" w:rsidP="00F80647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Ft/m2/hó</w:t>
            </w:r>
          </w:p>
        </w:tc>
      </w:tr>
    </w:tbl>
    <w:p w:rsidR="00BB767C" w:rsidRDefault="00BB767C" w:rsidP="00BB767C">
      <w:pPr>
        <w:pStyle w:val="Listaszerbekezds"/>
        <w:spacing w:after="0" w:line="240" w:lineRule="auto"/>
        <w:ind w:left="540"/>
      </w:pPr>
    </w:p>
    <w:p w:rsidR="00BB767C" w:rsidRDefault="00BB767C" w:rsidP="00BB767C">
      <w:pPr>
        <w:pStyle w:val="Listaszerbekezds"/>
        <w:spacing w:after="0" w:line="240" w:lineRule="auto"/>
        <w:ind w:left="540"/>
      </w:pPr>
    </w:p>
    <w:p w:rsidR="00DA52ED" w:rsidRDefault="00DA52ED"/>
    <w:sectPr w:rsidR="00DA52ED" w:rsidSect="00D23954">
      <w:footerReference w:type="default" r:id="rId5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0C4" w:rsidRDefault="00BB767C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3960C4" w:rsidRDefault="00BB767C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7C"/>
    <w:rsid w:val="00BB767C"/>
    <w:rsid w:val="00DA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67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BB767C"/>
    <w:pPr>
      <w:ind w:left="720"/>
      <w:contextualSpacing/>
    </w:pPr>
  </w:style>
  <w:style w:type="table" w:styleId="Rcsostblzat">
    <w:name w:val="Table Grid"/>
    <w:basedOn w:val="Normltblzat"/>
    <w:uiPriority w:val="59"/>
    <w:rsid w:val="00BB767C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BB7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767C"/>
    <w:rPr>
      <w:rFonts w:eastAsiaTheme="minorEastAsia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BB767C"/>
    <w:rPr>
      <w:rFonts w:eastAsiaTheme="minorEastAsia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67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BB767C"/>
    <w:pPr>
      <w:ind w:left="720"/>
      <w:contextualSpacing/>
    </w:pPr>
  </w:style>
  <w:style w:type="table" w:styleId="Rcsostblzat">
    <w:name w:val="Table Grid"/>
    <w:basedOn w:val="Normltblzat"/>
    <w:uiPriority w:val="59"/>
    <w:rsid w:val="00BB767C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BB7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767C"/>
    <w:rPr>
      <w:rFonts w:eastAsiaTheme="minorEastAsia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BB767C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2018-09-28T16:04:00Z</dcterms:created>
  <dcterms:modified xsi:type="dcterms:W3CDTF">2018-09-28T16:04:00Z</dcterms:modified>
</cp:coreProperties>
</file>