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3D" w:rsidRDefault="00AD6C3D" w:rsidP="00AD6C3D">
      <w:pPr>
        <w:jc w:val="right"/>
        <w:rPr>
          <w:rFonts w:ascii="Times New Roman" w:hAnsi="Times New Roman"/>
          <w:i/>
          <w:sz w:val="24"/>
          <w:szCs w:val="24"/>
        </w:rPr>
      </w:pPr>
      <w:r w:rsidRPr="00803844">
        <w:rPr>
          <w:rFonts w:ascii="Times New Roman" w:hAnsi="Times New Roman"/>
          <w:i/>
          <w:sz w:val="24"/>
          <w:szCs w:val="24"/>
          <w:lang w:eastAsia="hu-HU"/>
        </w:rPr>
        <w:t>2</w:t>
      </w:r>
      <w:r>
        <w:rPr>
          <w:rFonts w:ascii="Times New Roman" w:hAnsi="Times New Roman"/>
          <w:i/>
          <w:sz w:val="24"/>
          <w:szCs w:val="24"/>
        </w:rPr>
        <w:t>. melléklet a 6</w:t>
      </w:r>
      <w:r w:rsidRPr="00803844">
        <w:rPr>
          <w:rFonts w:ascii="Times New Roman" w:hAnsi="Times New Roman"/>
          <w:i/>
          <w:sz w:val="24"/>
          <w:szCs w:val="24"/>
        </w:rPr>
        <w:t>/2019. (</w:t>
      </w:r>
      <w:r>
        <w:rPr>
          <w:rFonts w:ascii="Times New Roman" w:hAnsi="Times New Roman"/>
          <w:i/>
          <w:sz w:val="24"/>
          <w:szCs w:val="24"/>
        </w:rPr>
        <w:t>I. 30.</w:t>
      </w:r>
      <w:r w:rsidRPr="00803844">
        <w:rPr>
          <w:rFonts w:ascii="Times New Roman" w:hAnsi="Times New Roman"/>
          <w:i/>
          <w:sz w:val="24"/>
          <w:szCs w:val="24"/>
        </w:rPr>
        <w:t xml:space="preserve">) Főv. Kgy. </w:t>
      </w:r>
      <w:proofErr w:type="gramStart"/>
      <w:r w:rsidRPr="00803844">
        <w:rPr>
          <w:rFonts w:ascii="Times New Roman" w:hAnsi="Times New Roman"/>
          <w:i/>
          <w:sz w:val="24"/>
          <w:szCs w:val="24"/>
        </w:rPr>
        <w:t>rendelethez</w:t>
      </w:r>
      <w:proofErr w:type="gramEnd"/>
    </w:p>
    <w:p w:rsidR="00AD6C3D" w:rsidRPr="00803844" w:rsidRDefault="00AD6C3D" w:rsidP="00AD6C3D">
      <w:pPr>
        <w:jc w:val="right"/>
        <w:rPr>
          <w:rFonts w:ascii="Times New Roman" w:hAnsi="Times New Roman"/>
          <w:i/>
          <w:sz w:val="24"/>
          <w:szCs w:val="24"/>
        </w:rPr>
      </w:pPr>
    </w:p>
    <w:p w:rsidR="00AD6C3D" w:rsidRPr="00EA4B36" w:rsidRDefault="00AD6C3D" w:rsidP="00AD6C3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A4B36">
        <w:rPr>
          <w:rFonts w:ascii="Times New Roman" w:hAnsi="Times New Roman"/>
          <w:bCs/>
          <w:iCs/>
          <w:sz w:val="24"/>
          <w:szCs w:val="24"/>
        </w:rPr>
        <w:t>A Duna-part Budapest V., IX. és XXI. kerületi szakaszára vonatkozó Duna-parti építési szabályzatról szóló 50/2018. (XII. 10.) önkormányzati rendelet</w:t>
      </w:r>
      <w:r w:rsidRPr="00EA4B36">
        <w:rPr>
          <w:rFonts w:ascii="Times New Roman" w:hAnsi="Times New Roman"/>
          <w:sz w:val="24"/>
          <w:szCs w:val="24"/>
        </w:rPr>
        <w:t xml:space="preserve">. 2. melléklet 3. 4 pontjai helyébe a következő rendelkezések lépnek: </w:t>
      </w:r>
    </w:p>
    <w:p w:rsidR="00AD6C3D" w:rsidRPr="00EA4B36" w:rsidRDefault="00AD6C3D" w:rsidP="00AD6C3D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03844">
        <w:rPr>
          <w:rFonts w:ascii="Times New Roman" w:hAnsi="Times New Roman"/>
          <w:b/>
          <w:bCs/>
          <w:sz w:val="24"/>
          <w:szCs w:val="24"/>
        </w:rPr>
        <w:t xml:space="preserve">„3. Különleges területek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0"/>
        <w:gridCol w:w="967"/>
        <w:gridCol w:w="809"/>
        <w:gridCol w:w="1005"/>
        <w:gridCol w:w="908"/>
        <w:gridCol w:w="1064"/>
        <w:gridCol w:w="851"/>
        <w:gridCol w:w="850"/>
        <w:gridCol w:w="863"/>
        <w:gridCol w:w="908"/>
      </w:tblGrid>
      <w:tr w:rsidR="00AD6C3D" w:rsidRPr="00803844" w:rsidTr="000E2050">
        <w:trPr>
          <w:trHeight w:val="284"/>
          <w:jc w:val="center"/>
        </w:trPr>
        <w:tc>
          <w:tcPr>
            <w:tcW w:w="311" w:type="dxa"/>
            <w:tcMar>
              <w:left w:w="28" w:type="dxa"/>
              <w:right w:w="28" w:type="dxa"/>
            </w:tcMar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AD6C3D" w:rsidRPr="00803844" w:rsidTr="000E2050">
        <w:trPr>
          <w:trHeight w:val="885"/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Építési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övezet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jele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Kialakítható legkisebb telek terület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Beépítés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legnagyobb mértéke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Terepszint alatti beépítés legnagyobb mértéke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Zöldfelület legkisebb mértéke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Általános szintterületi mutató legnagyobb mértéke (m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Parkolásra fordítható szintterületi mutató legnagyobb mértéke (m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Legkisebb épület magasság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Legnagyobb épület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br/>
              <w:t>magasság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K-Log/1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BP/1002/0023-6/2018 számú OTÉK eltérési engedély alapján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BP/1002/0023-6/2018 számú OTÉK eltérési engedély alapján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K-Log/2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K-Log/3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BP/1002/0023-6/2018 számú OTÉK eltérési engedély alapján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BP/1002/0023-6/2018 számú OTÉK eltérési engedély alapján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K-Kik/1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 xml:space="preserve">a BP/1002/0023-6/2018 számú OTÉK </w:t>
            </w: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eltérési engedély alapján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 xml:space="preserve">a BP/1002/0023-6/2018 számú OTÉK </w:t>
            </w: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eltérési engedély alapján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lastRenderedPageBreak/>
              <w:t>1,50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K-Kik/2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BP/1002/0023-6/2018 számú OTÉK eltérési engedély alapján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BP/1002/0023-6/2018 számú OTÉK eltérési engedély alapján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K-</w:t>
            </w: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Sp</w:t>
            </w:r>
            <w:proofErr w:type="spell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BP/1002/00007-2/2019 számú OTÉK eltérési engedély alapján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K-</w:t>
            </w: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Sp</w:t>
            </w:r>
            <w:proofErr w:type="spell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10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6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</w:tbl>
    <w:p w:rsidR="00AD6C3D" w:rsidRPr="00803844" w:rsidRDefault="00AD6C3D" w:rsidP="00AD6C3D">
      <w:pPr>
        <w:spacing w:before="12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03844">
        <w:rPr>
          <w:rFonts w:ascii="Times New Roman" w:hAnsi="Times New Roman"/>
          <w:b/>
          <w:bCs/>
          <w:sz w:val="24"/>
          <w:szCs w:val="24"/>
        </w:rPr>
        <w:t>4. Zöldterületek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0"/>
        <w:gridCol w:w="967"/>
        <w:gridCol w:w="809"/>
        <w:gridCol w:w="993"/>
        <w:gridCol w:w="850"/>
        <w:gridCol w:w="992"/>
        <w:gridCol w:w="851"/>
        <w:gridCol w:w="948"/>
        <w:gridCol w:w="753"/>
        <w:gridCol w:w="1062"/>
      </w:tblGrid>
      <w:tr w:rsidR="00AD6C3D" w:rsidRPr="00803844" w:rsidTr="000E2050">
        <w:trPr>
          <w:trHeight w:val="284"/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8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48" w:type="dxa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753" w:type="dxa"/>
            <w:tcMar>
              <w:left w:w="57" w:type="dxa"/>
              <w:right w:w="57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AD6C3D" w:rsidRPr="00803844" w:rsidTr="000E2050">
        <w:trPr>
          <w:trHeight w:val="885"/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Övezet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jele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Kialakítható legkisebb telek terület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Beépítés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legnagyobb mértéke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Terepszint alatti beépítés legnagyobb mértéke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Zöldfelület legkisebb mértéke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Általános szintterületi mutató legnagyobb mértéke (m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Parkolásra fordítható szintterületi mutató legnagyobb mértéke (m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/m</w:t>
            </w:r>
            <w:r w:rsidRPr="0080384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Legkisebb épület magasság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Legnagyobb épület</w:t>
            </w:r>
            <w:r w:rsidRPr="00803844">
              <w:rPr>
                <w:rFonts w:ascii="Times New Roman" w:hAnsi="Times New Roman"/>
                <w:b/>
                <w:sz w:val="24"/>
                <w:szCs w:val="24"/>
              </w:rPr>
              <w:br/>
              <w:t>magasság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Zvp</w:t>
            </w:r>
            <w:proofErr w:type="spell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BP/1002/00007-2/2019 számú OTÉK eltérési engedél</w:t>
            </w: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y alapján</w:t>
            </w:r>
          </w:p>
        </w:tc>
        <w:tc>
          <w:tcPr>
            <w:tcW w:w="850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BP/1002/00007-2/2019 számú OTÉK eltérési engedél</w:t>
            </w: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y alapján</w:t>
            </w:r>
          </w:p>
        </w:tc>
        <w:tc>
          <w:tcPr>
            <w:tcW w:w="85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948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(12,0: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kizárólag sportlétesítmény esetén, ha sportszakmai szempontból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lastRenderedPageBreak/>
              <w:t>szükséges)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BP/1002/00007-2/2019 számú OTÉK eltérési engedély alapján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Zkp</w:t>
            </w:r>
            <w:proofErr w:type="spell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/Kp-1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D6C3D" w:rsidRPr="00803844" w:rsidDel="0073708B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6C3D" w:rsidRPr="00803844" w:rsidDel="002C278B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D6C3D" w:rsidRPr="00803844" w:rsidDel="00FD0C48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D6C3D" w:rsidRPr="00803844" w:rsidDel="002C278B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48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Del="002C278B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Zkp</w:t>
            </w:r>
            <w:proofErr w:type="spell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/Kp-2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48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Zkp</w:t>
            </w:r>
            <w:proofErr w:type="spell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/Kk-1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Zkp</w:t>
            </w:r>
            <w:proofErr w:type="spell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/Kk-2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Cs/>
                <w:sz w:val="24"/>
                <w:szCs w:val="24"/>
              </w:rPr>
              <w:t>a BP/1002/00007-2/2019 számú OTÉK eltérési engedély alapján</w:t>
            </w:r>
          </w:p>
        </w:tc>
        <w:tc>
          <w:tcPr>
            <w:tcW w:w="85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48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AD6C3D" w:rsidRPr="00803844" w:rsidTr="000E2050">
        <w:trPr>
          <w:jc w:val="center"/>
        </w:trPr>
        <w:tc>
          <w:tcPr>
            <w:tcW w:w="31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Kt-Zkk</w:t>
            </w:r>
            <w:proofErr w:type="spellEnd"/>
          </w:p>
        </w:tc>
        <w:tc>
          <w:tcPr>
            <w:tcW w:w="967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D6C3D" w:rsidRPr="00803844" w:rsidRDefault="00AD6C3D" w:rsidP="000E20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D6C3D" w:rsidRDefault="00AD6C3D" w:rsidP="00AD6C3D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  <w:r w:rsidRPr="00803844">
        <w:rPr>
          <w:rFonts w:ascii="Times New Roman" w:hAnsi="Times New Roman"/>
          <w:i/>
          <w:sz w:val="24"/>
          <w:szCs w:val="24"/>
          <w:lang w:eastAsia="hu-HU"/>
        </w:rPr>
        <w:t>„</w:t>
      </w:r>
    </w:p>
    <w:p w:rsidR="00AD6C3D" w:rsidRPr="00803844" w:rsidRDefault="00AD6C3D" w:rsidP="00AD6C3D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:rsidR="00AD6C3D" w:rsidRPr="00803844" w:rsidRDefault="00AD6C3D" w:rsidP="00AD6C3D">
      <w:pPr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803844">
        <w:rPr>
          <w:rFonts w:ascii="Times New Roman" w:hAnsi="Times New Roman"/>
          <w:i/>
          <w:sz w:val="24"/>
          <w:szCs w:val="24"/>
          <w:lang w:eastAsia="hu-HU"/>
        </w:rPr>
        <w:t>3.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803844">
        <w:rPr>
          <w:rFonts w:ascii="Times New Roman" w:hAnsi="Times New Roman"/>
          <w:i/>
          <w:sz w:val="24"/>
          <w:szCs w:val="24"/>
        </w:rPr>
        <w:t xml:space="preserve">melléklet a </w:t>
      </w:r>
      <w:r>
        <w:rPr>
          <w:rFonts w:ascii="Times New Roman" w:hAnsi="Times New Roman"/>
          <w:i/>
          <w:sz w:val="24"/>
          <w:szCs w:val="24"/>
        </w:rPr>
        <w:t>6</w:t>
      </w:r>
      <w:r w:rsidRPr="00803844">
        <w:rPr>
          <w:rFonts w:ascii="Times New Roman" w:hAnsi="Times New Roman"/>
          <w:i/>
          <w:sz w:val="24"/>
          <w:szCs w:val="24"/>
        </w:rPr>
        <w:t>/2019. (</w:t>
      </w:r>
      <w:r>
        <w:rPr>
          <w:rFonts w:ascii="Times New Roman" w:hAnsi="Times New Roman"/>
          <w:i/>
          <w:sz w:val="24"/>
          <w:szCs w:val="24"/>
        </w:rPr>
        <w:t>I. 30.</w:t>
      </w:r>
      <w:r w:rsidRPr="00803844">
        <w:rPr>
          <w:rFonts w:ascii="Times New Roman" w:hAnsi="Times New Roman"/>
          <w:i/>
          <w:sz w:val="24"/>
          <w:szCs w:val="24"/>
        </w:rPr>
        <w:t xml:space="preserve">) Főv. Kgy. </w:t>
      </w:r>
      <w:proofErr w:type="gramStart"/>
      <w:r w:rsidRPr="00803844">
        <w:rPr>
          <w:rFonts w:ascii="Times New Roman" w:hAnsi="Times New Roman"/>
          <w:i/>
          <w:sz w:val="24"/>
          <w:szCs w:val="24"/>
        </w:rPr>
        <w:t>rendelethez</w:t>
      </w:r>
      <w:proofErr w:type="gramEnd"/>
    </w:p>
    <w:p w:rsidR="00AD6C3D" w:rsidRDefault="00AD6C3D" w:rsidP="00AD6C3D">
      <w:pPr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4B3A45">
        <w:rPr>
          <w:rFonts w:ascii="Times New Roman" w:hAnsi="Times New Roman"/>
          <w:i/>
          <w:sz w:val="24"/>
          <w:szCs w:val="24"/>
        </w:rPr>
        <w:t xml:space="preserve">Az </w:t>
      </w:r>
      <w:r w:rsidRPr="004B3A45">
        <w:rPr>
          <w:rFonts w:ascii="Times New Roman" w:hAnsi="Times New Roman"/>
          <w:bCs/>
          <w:i/>
          <w:iCs/>
          <w:sz w:val="24"/>
          <w:szCs w:val="24"/>
        </w:rPr>
        <w:t>50/2018. (XII. 10.)</w:t>
      </w:r>
      <w:r w:rsidRPr="004B3A45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B3A45">
        <w:rPr>
          <w:rFonts w:ascii="Times New Roman" w:hAnsi="Times New Roman"/>
          <w:i/>
          <w:sz w:val="24"/>
          <w:szCs w:val="24"/>
        </w:rPr>
        <w:t xml:space="preserve">Főv. Kgy. </w:t>
      </w:r>
      <w:proofErr w:type="gramStart"/>
      <w:r w:rsidRPr="004B3A45">
        <w:rPr>
          <w:rFonts w:ascii="Times New Roman" w:hAnsi="Times New Roman"/>
          <w:i/>
          <w:sz w:val="24"/>
          <w:szCs w:val="24"/>
        </w:rPr>
        <w:t>rendelet</w:t>
      </w:r>
      <w:proofErr w:type="gramEnd"/>
      <w:r w:rsidRPr="004B3A45">
        <w:rPr>
          <w:rFonts w:ascii="Times New Roman" w:hAnsi="Times New Roman"/>
          <w:i/>
          <w:sz w:val="24"/>
          <w:szCs w:val="24"/>
        </w:rPr>
        <w:t xml:space="preserve"> 3. melléklete </w:t>
      </w:r>
    </w:p>
    <w:p w:rsidR="00AD6C3D" w:rsidRPr="004B3A45" w:rsidRDefault="00AD6C3D" w:rsidP="00AD6C3D">
      <w:pPr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:rsidR="00AD6C3D" w:rsidRPr="004B3A45" w:rsidRDefault="00AD6C3D" w:rsidP="00AD6C3D">
      <w:pPr>
        <w:tabs>
          <w:tab w:val="left" w:pos="1440"/>
          <w:tab w:val="center" w:pos="2160"/>
          <w:tab w:val="center" w:pos="6660"/>
        </w:tabs>
        <w:jc w:val="center"/>
        <w:rPr>
          <w:rFonts w:ascii="Times New Roman" w:hAnsi="Times New Roman"/>
          <w:b/>
          <w:sz w:val="24"/>
          <w:szCs w:val="24"/>
        </w:rPr>
      </w:pPr>
      <w:r w:rsidRPr="004B3A45">
        <w:rPr>
          <w:rFonts w:ascii="Times New Roman" w:hAnsi="Times New Roman"/>
          <w:b/>
          <w:sz w:val="24"/>
          <w:szCs w:val="24"/>
        </w:rPr>
        <w:t>Az építmények, önálló rendeltetési egységek, területek rendeltetésszerű használathoz szükséges, elhelyezendő személygépkocsi számának megállapítása</w:t>
      </w:r>
    </w:p>
    <w:p w:rsidR="00AD6C3D" w:rsidRPr="00803844" w:rsidRDefault="00AD6C3D" w:rsidP="00AD6C3D">
      <w:pPr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spacing w:after="0"/>
        <w:rPr>
          <w:rFonts w:ascii="Times New Roman" w:hAnsi="Times New Roman"/>
          <w:bCs/>
          <w:sz w:val="24"/>
          <w:szCs w:val="24"/>
        </w:rPr>
      </w:pPr>
      <w:r w:rsidRPr="00803844">
        <w:rPr>
          <w:rFonts w:ascii="Times New Roman" w:hAnsi="Times New Roman"/>
          <w:bCs/>
          <w:sz w:val="24"/>
          <w:szCs w:val="24"/>
        </w:rPr>
        <w:t>Egy személygépkocsi elhelyezését kell biztosítani: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5276"/>
        <w:gridCol w:w="1523"/>
        <w:gridCol w:w="1523"/>
      </w:tblGrid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</w:p>
        </w:tc>
        <w:tc>
          <w:tcPr>
            <w:tcW w:w="1696" w:type="dxa"/>
            <w:gridSpan w:val="2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Norma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s.sz.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Egy személygépkocsi elhe</w:t>
            </w:r>
            <w:r>
              <w:rPr>
                <w:rFonts w:ascii="Times New Roman" w:hAnsi="Times New Roman"/>
                <w:sz w:val="24"/>
                <w:szCs w:val="24"/>
              </w:rPr>
              <w:t>lyezését kell biztosítani az A–B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oszlop szerinti mennyiség után: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Margit híd – Lágymányosi híd közötti szakaszon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Lágymányosi híd – közigazgatási határ közötti szakaszon</w:t>
            </w:r>
            <w:r w:rsidRPr="00803844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lakás és üdülő önálló rendeltetési egység minden megkezdett 100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bruttó szintterülete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.a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kereskedelmi, szolgáltató önálló rendeltetési egység 100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bruttó szintterületig min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den megkezdett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-e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.b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kereskedelmi, szolgáltató önálló rendeltetési egység 100 - 1000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bruttó szintterület közötti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területének minden megkezdett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-e után</w:t>
            </w:r>
          </w:p>
          <w:p w:rsidR="00AD6C3D" w:rsidRPr="004B3A45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A45">
              <w:rPr>
                <w:rFonts w:ascii="Times New Roman" w:hAnsi="Times New Roman"/>
                <w:sz w:val="20"/>
                <w:szCs w:val="20"/>
              </w:rPr>
              <w:t>(OTÉK napi fogyasztási cikkeket forgalmazó létesítményekre vonatkozó előírásai figyelembevételével)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.c.</w:t>
            </w:r>
            <w:proofErr w:type="gramEnd"/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kereskedelmi, szolgáltató önálló rendeltetési egység 1000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bruttó szintterület feletti területének minden </w:t>
            </w:r>
            <w:proofErr w:type="gramStart"/>
            <w:r w:rsidRPr="00803844">
              <w:rPr>
                <w:rFonts w:ascii="Times New Roman" w:hAnsi="Times New Roman"/>
                <w:sz w:val="24"/>
                <w:szCs w:val="24"/>
              </w:rPr>
              <w:t>megkezdett 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-e</w:t>
            </w:r>
            <w:proofErr w:type="gramEnd"/>
            <w:r w:rsidRPr="00803844">
              <w:rPr>
                <w:rFonts w:ascii="Times New Roman" w:hAnsi="Times New Roman"/>
                <w:sz w:val="24"/>
                <w:szCs w:val="24"/>
              </w:rPr>
              <w:t xml:space="preserve"> után</w:t>
            </w:r>
          </w:p>
          <w:p w:rsidR="00AD6C3D" w:rsidRPr="004B3A45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A45">
              <w:rPr>
                <w:rFonts w:ascii="Times New Roman" w:hAnsi="Times New Roman"/>
                <w:sz w:val="20"/>
                <w:szCs w:val="20"/>
              </w:rPr>
              <w:t>(OTÉK napi fogyasztási cikkeket forgalmazó létesítményekre vonatkozó előírásai figyelembevételével)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szállás jellegű önálló rendeltetési egység (kivéve hajléktalanszálló és idősek otthona, diákszálló, diákotthon) vendégszobája után</w:t>
            </w:r>
          </w:p>
          <w:p w:rsidR="00AD6C3D" w:rsidRPr="004B3A45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A45">
              <w:rPr>
                <w:rFonts w:ascii="Times New Roman" w:hAnsi="Times New Roman"/>
                <w:sz w:val="20"/>
                <w:szCs w:val="20"/>
              </w:rPr>
              <w:t>K-</w:t>
            </w:r>
            <w:proofErr w:type="spellStart"/>
            <w:r w:rsidRPr="004B3A45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4B3A45">
              <w:rPr>
                <w:rFonts w:ascii="Times New Roman" w:hAnsi="Times New Roman"/>
                <w:sz w:val="20"/>
                <w:szCs w:val="20"/>
              </w:rPr>
              <w:t>/1 jelű építési övezet területén az építési övezetben lévő sportlétesítménnyel egy telken lévő, azt kiszolgáló szállás jellegű önálló rendeltetési egység esetén a norma értéke 5 vendégszoba.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.a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fő- és gyűjtőút melletti építmény funkcióváltásával létrejövő vendéglátó önálló rendeltetési egység minden </w:t>
            </w:r>
            <w:proofErr w:type="gramStart"/>
            <w:r w:rsidRPr="00803844">
              <w:rPr>
                <w:rFonts w:ascii="Times New Roman" w:hAnsi="Times New Roman"/>
                <w:sz w:val="24"/>
                <w:szCs w:val="24"/>
              </w:rPr>
              <w:t>megkezdett 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03844">
              <w:rPr>
                <w:rFonts w:ascii="Times New Roman" w:hAnsi="Times New Roman"/>
                <w:sz w:val="24"/>
                <w:szCs w:val="24"/>
              </w:rPr>
              <w:t xml:space="preserve"> fogyasztótere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.b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kiszolgáló út melletti építmény funkcióváltásával, bővítésével létrejövő, vagy újonnan épülő vendéglátó önálló rendeltetési egység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fogyasztótere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bölcsőde, alap- és középfokú nevelési, oktatási önálló rendeltetési egység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nettó alapterülete és/vagy tanterme után</w:t>
            </w:r>
          </w:p>
          <w:p w:rsidR="00AD6C3D" w:rsidRPr="004B3A45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A45">
              <w:rPr>
                <w:rFonts w:ascii="Times New Roman" w:hAnsi="Times New Roman"/>
                <w:sz w:val="20"/>
                <w:szCs w:val="20"/>
              </w:rPr>
              <w:t>Csepel-szigeten a norma értéke 40 m</w:t>
            </w:r>
            <w:r w:rsidRPr="004B3A4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4B3A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felsőfokú nevelési, oktatási és kutatási önálló rendeltetési egység oktatási és kutatási helyiségeinek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nettó alapterülete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kulturális és közösségi szórakoztató önálló rendeltetési egység – egyházi központ kivételével, ahol a férőhelyszám értelmezhető – minden férőhelye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kulturális és közösségi szórakoztató önálló rendeltetési egység – ahol a férőhelyszám nem értelmezhető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nettó alapterülete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.a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lelátóval nem rendelkező sportolás, strandolás célját szolgáló önálló rendeltetési egységek minden férőhelye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.b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lelátóval rendelkező sportolás, strandolás célját szolgáló önálló rendeltetési egységek minden férőhelye után</w:t>
            </w:r>
          </w:p>
          <w:p w:rsidR="00AD6C3D" w:rsidRPr="004B3A45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A45">
              <w:rPr>
                <w:rFonts w:ascii="Times New Roman" w:hAnsi="Times New Roman"/>
                <w:sz w:val="20"/>
                <w:szCs w:val="20"/>
              </w:rPr>
              <w:t>A méretezés alapjául legfeljebb 5.000 lelátó férőhelyet kell figyelembe venni.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igazgatási, nem fekvőbeteg-ellátó egészségügyi önálló rendeltetési egységek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nettó alapterülete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fekvőbeteg-ellátó egészségügyi önálló rendeltetési egység minden betegágya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ipari (üzemi) önálló rendeltetési egység helységeinek minden megkezdett-m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-e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raktározási önálló rendeltetési egység minden megkezdett 1.500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-e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közforgalmú személyközlekedés célját szolgáló egységek esetén nincsen parkoló létesítési kötelezettség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iroda és egyéb önálló rendeltetési egységek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nettó alapterülete után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3A45">
              <w:rPr>
                <w:rFonts w:ascii="Times New Roman" w:hAnsi="Times New Roman"/>
                <w:sz w:val="20"/>
                <w:szCs w:val="20"/>
              </w:rPr>
              <w:t>K-</w:t>
            </w:r>
            <w:proofErr w:type="spellStart"/>
            <w:r w:rsidRPr="004B3A45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4B3A45">
              <w:rPr>
                <w:rFonts w:ascii="Times New Roman" w:hAnsi="Times New Roman"/>
                <w:sz w:val="20"/>
                <w:szCs w:val="20"/>
              </w:rPr>
              <w:t>/1 jelű építési övezet területén az építési övezetben lévő sportlétesítménnyel egy telken lévő, azt kiszolgáló iroda és egyéb önálló rendeltetési egység esetén a norma értéke 100 m</w:t>
            </w:r>
            <w:r w:rsidRPr="004B3A4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jelentős zöldfelületet igénylő közösségi kulturális önálló rendeltetési egység és közhasználatú park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-e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kollégium, diákotthon, diákszálló, idősek otthona minden férőhelye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6C3D" w:rsidRPr="00803844" w:rsidTr="000E2050">
        <w:tc>
          <w:tcPr>
            <w:tcW w:w="785" w:type="dxa"/>
            <w:shd w:val="clear" w:color="auto" w:fill="auto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6581" w:type="dxa"/>
            <w:shd w:val="clear" w:color="auto" w:fill="auto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hajléktalanszálló, szállás jellegű önálló rendeltetési egység irodai helyiségeinek minden megkezdett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nettó alapterülete után</w:t>
            </w:r>
          </w:p>
        </w:tc>
        <w:tc>
          <w:tcPr>
            <w:tcW w:w="851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AD6C3D" w:rsidRPr="00803844" w:rsidRDefault="00AD6C3D" w:rsidP="00AD6C3D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spacing w:after="200" w:line="276" w:lineRule="auto"/>
        <w:jc w:val="left"/>
        <w:rPr>
          <w:rFonts w:ascii="Times New Roman" w:hAnsi="Times New Roman"/>
          <w:i/>
          <w:sz w:val="24"/>
          <w:szCs w:val="24"/>
          <w:lang w:eastAsia="hu-HU"/>
        </w:rPr>
      </w:pPr>
      <w:r w:rsidRPr="00803844">
        <w:rPr>
          <w:rFonts w:ascii="Times New Roman" w:hAnsi="Times New Roman"/>
          <w:i/>
          <w:sz w:val="24"/>
          <w:szCs w:val="24"/>
          <w:lang w:eastAsia="hu-HU"/>
        </w:rPr>
        <w:br w:type="page"/>
      </w:r>
    </w:p>
    <w:p w:rsidR="00AD6C3D" w:rsidRPr="00803844" w:rsidRDefault="00AD6C3D" w:rsidP="00AD6C3D">
      <w:pPr>
        <w:pStyle w:val="Listaszerbekezds"/>
        <w:numPr>
          <w:ilvl w:val="0"/>
          <w:numId w:val="2"/>
        </w:num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melléklet a 6</w:t>
      </w:r>
      <w:r w:rsidRPr="00803844">
        <w:rPr>
          <w:rFonts w:ascii="Times New Roman" w:hAnsi="Times New Roman"/>
          <w:i/>
          <w:sz w:val="24"/>
          <w:szCs w:val="24"/>
        </w:rPr>
        <w:t>/2019. (</w:t>
      </w:r>
      <w:r>
        <w:rPr>
          <w:rFonts w:ascii="Times New Roman" w:hAnsi="Times New Roman"/>
          <w:i/>
          <w:sz w:val="24"/>
          <w:szCs w:val="24"/>
        </w:rPr>
        <w:t>I. 30.</w:t>
      </w:r>
      <w:r w:rsidRPr="00803844">
        <w:rPr>
          <w:rFonts w:ascii="Times New Roman" w:hAnsi="Times New Roman"/>
          <w:i/>
          <w:sz w:val="24"/>
          <w:szCs w:val="24"/>
        </w:rPr>
        <w:t>) Főv. Kgy. rendelethez</w:t>
      </w:r>
    </w:p>
    <w:p w:rsidR="00AD6C3D" w:rsidRDefault="00AD6C3D" w:rsidP="00AD6C3D">
      <w:pPr>
        <w:spacing w:after="0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4B3A45">
        <w:rPr>
          <w:rFonts w:ascii="Times New Roman" w:hAnsi="Times New Roman"/>
          <w:i/>
          <w:sz w:val="24"/>
          <w:szCs w:val="24"/>
        </w:rPr>
        <w:t xml:space="preserve">Az </w:t>
      </w:r>
      <w:r w:rsidRPr="004B3A45">
        <w:rPr>
          <w:rFonts w:ascii="Times New Roman" w:hAnsi="Times New Roman"/>
          <w:bCs/>
          <w:i/>
          <w:iCs/>
          <w:sz w:val="24"/>
          <w:szCs w:val="24"/>
        </w:rPr>
        <w:t>50/2018. (XII. 10.)</w:t>
      </w:r>
      <w:r w:rsidRPr="004B3A45">
        <w:rPr>
          <w:rFonts w:ascii="Times New Roman" w:hAnsi="Times New Roman"/>
          <w:i/>
          <w:sz w:val="24"/>
          <w:szCs w:val="24"/>
        </w:rPr>
        <w:t xml:space="preserve"> Főv. Kgy. </w:t>
      </w:r>
      <w:proofErr w:type="gramStart"/>
      <w:r w:rsidRPr="004B3A45">
        <w:rPr>
          <w:rFonts w:ascii="Times New Roman" w:hAnsi="Times New Roman"/>
          <w:i/>
          <w:sz w:val="24"/>
          <w:szCs w:val="24"/>
        </w:rPr>
        <w:t>rendelet</w:t>
      </w:r>
      <w:proofErr w:type="gramEnd"/>
      <w:r w:rsidRPr="004B3A45">
        <w:rPr>
          <w:rFonts w:ascii="Times New Roman" w:hAnsi="Times New Roman"/>
          <w:i/>
          <w:sz w:val="24"/>
          <w:szCs w:val="24"/>
        </w:rPr>
        <w:t xml:space="preserve"> 4. melléklete </w:t>
      </w:r>
    </w:p>
    <w:p w:rsidR="00AD6C3D" w:rsidRPr="004B3A45" w:rsidRDefault="00AD6C3D" w:rsidP="00AD6C3D">
      <w:pPr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D6C3D" w:rsidRPr="004B3A45" w:rsidRDefault="00AD6C3D" w:rsidP="00AD6C3D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B3A45">
        <w:rPr>
          <w:rFonts w:ascii="Times New Roman" w:hAnsi="Times New Roman"/>
          <w:b/>
          <w:sz w:val="24"/>
          <w:szCs w:val="24"/>
        </w:rPr>
        <w:t>Építmények rendeltetésszerű használathoz szükséges, elhelyezendő kerékpárok számának megállapítása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4088"/>
        <w:gridCol w:w="4206"/>
      </w:tblGrid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Lakás, üdülőegység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Minden lakás és üdülő egység után 1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.a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Kereskedelmi egység 0-1000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-ig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Az árusítótér minden megkezdett 150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alapterülete után 2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.b</w:t>
            </w:r>
            <w:proofErr w:type="gramEnd"/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Kereskedelmi egység 1000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felett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Az árusítótér minden megkezdett 500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alapterülete után 2 db 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Szálláshely szolgáltató egység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Minden megkezdett 15 vendégszoba egysége után 2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Vendéglátó egység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A fogyasztótér minden megkezdett 75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alapterülete után 2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Alsó- és középfokú nevelési-oktatási egység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A foglalkoztató és/vagy tanterem 50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apterülete után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Felsőfokú oktatási egység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Oktatási és kutatási helyiségek 50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alapterülete után 2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Egyéb közösségi szórakoztató kulturális egység (színház, bábszínház, filmszínház stb.)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Minden megkezdett 50 férőhelye után 5 db</w:t>
            </w:r>
            <w:r w:rsidRPr="00803844" w:rsidDel="0092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Egyéb művelődési egység (múzeum, művészeti galéria, levéltár stb.)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A kiállítótér vagy kutatótér minden megkezdett 500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alapterülete után 5 db, de maximum 50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Sportolás, strand célját szolgáló egység</w:t>
            </w:r>
          </w:p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Sportlétesítmények esetében rendszeres kerékpárforgalomra a méretezés alapjául legfeljebb 2.500 lelátó férőhelyet kell figyelembe venni.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Minden megkezdett 20 férőhelye után 2 db</w:t>
            </w:r>
            <w:r w:rsidRPr="00803844" w:rsidDel="00EC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Igazgatási, ellátó, szolgáltató, nem fekvőbeteg-ellátó egység 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Az iroda vagy ellátó terület minden megkezdett 100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 xml:space="preserve"> alapterülete után 1 db</w:t>
            </w:r>
            <w:r w:rsidRPr="00803844" w:rsidDel="00EC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Fekvőbeteg-ellátó gyógykezelő egység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Minden megkezdett 50 ágy után 1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 xml:space="preserve">Ipari egység 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Minden megkezdett 10 munkahely után 1 db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Raktározási, logisztikai egység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A raktárterület minden megkezdett 10.000 m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alapterülete</w:t>
            </w:r>
            <w:r w:rsidRPr="008038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03844">
              <w:rPr>
                <w:rFonts w:ascii="Times New Roman" w:hAnsi="Times New Roman"/>
                <w:sz w:val="24"/>
                <w:szCs w:val="24"/>
              </w:rPr>
              <w:t>után 1 db</w:t>
            </w:r>
            <w:r w:rsidRPr="00803844" w:rsidDel="0092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6C3D" w:rsidRPr="00803844" w:rsidTr="000E2050">
        <w:trPr>
          <w:trHeight w:val="284"/>
          <w:jc w:val="center"/>
        </w:trPr>
        <w:tc>
          <w:tcPr>
            <w:tcW w:w="686" w:type="dxa"/>
            <w:vAlign w:val="center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088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Közösségi helyközi közlekedés vasúti megállóhelyei és állomásai</w:t>
            </w:r>
          </w:p>
        </w:tc>
        <w:tc>
          <w:tcPr>
            <w:tcW w:w="4206" w:type="dxa"/>
          </w:tcPr>
          <w:p w:rsidR="00AD6C3D" w:rsidRPr="00803844" w:rsidRDefault="00AD6C3D" w:rsidP="000E205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3844">
              <w:rPr>
                <w:rFonts w:ascii="Times New Roman" w:hAnsi="Times New Roman"/>
                <w:sz w:val="24"/>
                <w:szCs w:val="24"/>
              </w:rPr>
              <w:t>Megállóhelyenként minimum 5 db</w:t>
            </w:r>
            <w:r w:rsidRPr="00803844" w:rsidDel="00603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D6C3D" w:rsidRPr="00803844" w:rsidRDefault="00AD6C3D" w:rsidP="00AD6C3D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tabs>
          <w:tab w:val="left" w:pos="54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D6C3D" w:rsidRPr="00803844" w:rsidRDefault="00AD6C3D" w:rsidP="00AD6C3D">
      <w:pPr>
        <w:tabs>
          <w:tab w:val="left" w:pos="540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04FDA" w:rsidRDefault="00804FDA">
      <w:bookmarkStart w:id="0" w:name="_GoBack"/>
      <w:bookmarkEnd w:id="0"/>
    </w:p>
    <w:sectPr w:rsidR="00804FDA" w:rsidSect="0075332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5D" w:rsidRDefault="00AD6C3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817E8"/>
    <w:multiLevelType w:val="hybridMultilevel"/>
    <w:tmpl w:val="0D8AB3C8"/>
    <w:lvl w:ilvl="0" w:tplc="267478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3D"/>
    <w:rsid w:val="00804FDA"/>
    <w:rsid w:val="00A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350D-FAFC-456B-BD0F-EBB7ABF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6C3D"/>
    <w:pPr>
      <w:spacing w:after="6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6C3D"/>
    <w:pPr>
      <w:numPr>
        <w:numId w:val="1"/>
      </w:numPr>
      <w:contextualSpacing/>
    </w:pPr>
  </w:style>
  <w:style w:type="paragraph" w:styleId="llb">
    <w:name w:val="footer"/>
    <w:basedOn w:val="Norml"/>
    <w:link w:val="llbChar"/>
    <w:uiPriority w:val="99"/>
    <w:unhideWhenUsed/>
    <w:rsid w:val="00AD6C3D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D6C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7411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Mohai Zsuzsanna</dc:creator>
  <cp:keywords/>
  <dc:description/>
  <cp:lastModifiedBy>Mohai Zsuzsanna</cp:lastModifiedBy>
  <cp:revision>1</cp:revision>
  <dcterms:created xsi:type="dcterms:W3CDTF">2019-01-29T07:57:00Z</dcterms:created>
  <dcterms:modified xsi:type="dcterms:W3CDTF">2019-01-29T07:58:00Z</dcterms:modified>
</cp:coreProperties>
</file>