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D8F" w:rsidRPr="002F15E5" w:rsidRDefault="00DD4D8F" w:rsidP="00DD4D8F">
      <w:pPr>
        <w:tabs>
          <w:tab w:val="left" w:pos="2410"/>
          <w:tab w:val="left" w:pos="3119"/>
        </w:tabs>
        <w:spacing w:before="360"/>
        <w:jc w:val="center"/>
        <w:rPr>
          <w:b/>
        </w:rPr>
      </w:pPr>
      <w:r>
        <w:rPr>
          <w:b/>
        </w:rPr>
        <w:t xml:space="preserve">BUJ KÖZSÉG </w:t>
      </w:r>
      <w:r w:rsidRPr="002F15E5">
        <w:rPr>
          <w:b/>
        </w:rPr>
        <w:t>ÖNKORMÁNYZAT</w:t>
      </w:r>
      <w:r>
        <w:rPr>
          <w:b/>
        </w:rPr>
        <w:t xml:space="preserve"> KÉPVISELŐ - TESTÜLETÉNEK</w:t>
      </w:r>
    </w:p>
    <w:p w:rsidR="00DD4D8F" w:rsidRPr="002F15E5" w:rsidRDefault="00DD4D8F" w:rsidP="00DD4D8F">
      <w:pPr>
        <w:spacing w:before="240"/>
        <w:jc w:val="center"/>
        <w:rPr>
          <w:b/>
        </w:rPr>
      </w:pPr>
      <w:r>
        <w:rPr>
          <w:b/>
        </w:rPr>
        <w:t>13</w:t>
      </w:r>
      <w:r w:rsidRPr="002F15E5">
        <w:rPr>
          <w:b/>
        </w:rPr>
        <w:t>/2013. (</w:t>
      </w:r>
      <w:r>
        <w:rPr>
          <w:b/>
        </w:rPr>
        <w:t>XI.25.) önkormányzati rendelete</w:t>
      </w:r>
    </w:p>
    <w:p w:rsidR="00DD4D8F" w:rsidRDefault="00DD4D8F" w:rsidP="00DD4D8F">
      <w:pPr>
        <w:jc w:val="center"/>
        <w:rPr>
          <w:b/>
        </w:rPr>
      </w:pPr>
      <w:proofErr w:type="gramStart"/>
      <w:r w:rsidRPr="002F15E5">
        <w:rPr>
          <w:b/>
        </w:rPr>
        <w:t>az</w:t>
      </w:r>
      <w:proofErr w:type="gramEnd"/>
      <w:r w:rsidRPr="002F15E5">
        <w:rPr>
          <w:b/>
        </w:rPr>
        <w:t xml:space="preserve"> önkormányzat 2013. évi költségvetéséről</w:t>
      </w:r>
    </w:p>
    <w:p w:rsidR="00DD4D8F" w:rsidRDefault="00DD4D8F" w:rsidP="00DD4D8F">
      <w:pPr>
        <w:jc w:val="both"/>
      </w:pPr>
    </w:p>
    <w:p w:rsidR="00DD4D8F" w:rsidRPr="00820C01" w:rsidRDefault="00DD4D8F" w:rsidP="00DD4D8F">
      <w:pPr>
        <w:jc w:val="center"/>
        <w:rPr>
          <w:b/>
          <w:bCs/>
        </w:rPr>
      </w:pPr>
      <w:proofErr w:type="gramStart"/>
      <w:r>
        <w:t>( egységes</w:t>
      </w:r>
      <w:proofErr w:type="gramEnd"/>
      <w:r>
        <w:t xml:space="preserve"> szerkezetben a 2/2013.(III.11.) és </w:t>
      </w:r>
      <w:r w:rsidRPr="00820C01">
        <w:rPr>
          <w:bCs/>
        </w:rPr>
        <w:t xml:space="preserve">11/2013.(VIII. </w:t>
      </w:r>
      <w:r>
        <w:rPr>
          <w:bCs/>
        </w:rPr>
        <w:t>27.)</w:t>
      </w:r>
      <w:r>
        <w:t xml:space="preserve"> önkormányzati rendelettel)</w:t>
      </w:r>
    </w:p>
    <w:p w:rsidR="00DD4D8F" w:rsidRDefault="00DD4D8F" w:rsidP="00DD4D8F">
      <w:pPr>
        <w:spacing w:before="240"/>
        <w:jc w:val="both"/>
      </w:pPr>
    </w:p>
    <w:p w:rsidR="00DD4D8F" w:rsidRPr="002F15E5" w:rsidRDefault="00DD4D8F" w:rsidP="00DD4D8F">
      <w:pPr>
        <w:jc w:val="center"/>
        <w:rPr>
          <w:b/>
        </w:rPr>
      </w:pPr>
    </w:p>
    <w:p w:rsidR="00DD4D8F" w:rsidRPr="002F15E5" w:rsidRDefault="00DD4D8F" w:rsidP="00DD4D8F">
      <w:pPr>
        <w:spacing w:before="240"/>
        <w:jc w:val="both"/>
      </w:pPr>
      <w:r w:rsidRPr="002F15E5">
        <w:t>Az önkormányzat képviselő-testülete az államháztartásról szóló 2011. évi CXCV. törvény  23. § (1) bekezdésében kapott felhatalmazás alapján,</w:t>
      </w:r>
      <w:r>
        <w:t xml:space="preserve"> az alábbiakat rendeli el:</w:t>
      </w:r>
    </w:p>
    <w:p w:rsidR="00DD4D8F" w:rsidRPr="002F15E5" w:rsidRDefault="00DD4D8F" w:rsidP="00DD4D8F">
      <w:pPr>
        <w:spacing w:before="240"/>
        <w:jc w:val="both"/>
      </w:pPr>
    </w:p>
    <w:p w:rsidR="00DD4D8F" w:rsidRPr="002F15E5" w:rsidRDefault="00DD4D8F" w:rsidP="00DD4D8F">
      <w:pPr>
        <w:spacing w:before="240" w:after="240"/>
        <w:jc w:val="center"/>
        <w:rPr>
          <w:b/>
        </w:rPr>
      </w:pPr>
      <w:r w:rsidRPr="002F15E5">
        <w:rPr>
          <w:b/>
        </w:rPr>
        <w:t>1. § A rendelet hatálya</w:t>
      </w:r>
    </w:p>
    <w:p w:rsidR="00DD4D8F" w:rsidRPr="002F15E5" w:rsidRDefault="00DD4D8F" w:rsidP="00DD4D8F">
      <w:pPr>
        <w:spacing w:before="120"/>
        <w:ind w:left="426" w:hanging="426"/>
        <w:jc w:val="both"/>
      </w:pPr>
      <w:r w:rsidRPr="002F15E5">
        <w:t>(1)</w:t>
      </w:r>
      <w:r w:rsidRPr="002F15E5">
        <w:tab/>
        <w:t>A rendelet hatálya a képviselő-testületre, annak bizottságaira, a polgármesteri hivatalra és az önkormányzat irányítása alá tartozó költségvetési szervekre (intézményekre) terjed ki.</w:t>
      </w:r>
    </w:p>
    <w:p w:rsidR="00DD4D8F" w:rsidRPr="002F15E5" w:rsidRDefault="00DD4D8F" w:rsidP="00DD4D8F">
      <w:pPr>
        <w:spacing w:before="120"/>
        <w:ind w:left="426" w:hanging="426"/>
        <w:jc w:val="both"/>
      </w:pPr>
    </w:p>
    <w:p w:rsidR="00DD4D8F" w:rsidRPr="002F15E5" w:rsidRDefault="00DD4D8F" w:rsidP="00DD4D8F">
      <w:pPr>
        <w:spacing w:before="240" w:after="240"/>
        <w:jc w:val="center"/>
        <w:rPr>
          <w:b/>
        </w:rPr>
      </w:pPr>
      <w:r w:rsidRPr="002F15E5">
        <w:rPr>
          <w:b/>
        </w:rPr>
        <w:t>2. § A költségvetés bevételei és kiadásai</w:t>
      </w:r>
    </w:p>
    <w:p w:rsidR="00DD4D8F" w:rsidRPr="002F15E5" w:rsidRDefault="00DD4D8F" w:rsidP="00DD4D8F">
      <w:pPr>
        <w:tabs>
          <w:tab w:val="left" w:pos="399"/>
        </w:tabs>
        <w:spacing w:before="120" w:after="240"/>
        <w:ind w:left="399" w:hanging="399"/>
        <w:jc w:val="both"/>
      </w:pPr>
      <w:r w:rsidRPr="002F15E5">
        <w:t>(1)</w:t>
      </w:r>
      <w:r w:rsidRPr="002F15E5">
        <w:tab/>
        <w:t>A képviselő-testület az önkormányzat 2013. évi költségvetését:</w:t>
      </w:r>
    </w:p>
    <w:tbl>
      <w:tblPr>
        <w:tblW w:w="0" w:type="auto"/>
        <w:tblInd w:w="2622" w:type="dxa"/>
        <w:tblLayout w:type="fixed"/>
        <w:tblCellMar>
          <w:left w:w="70" w:type="dxa"/>
          <w:right w:w="70" w:type="dxa"/>
        </w:tblCellMar>
        <w:tblLook w:val="0000"/>
      </w:tblPr>
      <w:tblGrid>
        <w:gridCol w:w="2624"/>
        <w:gridCol w:w="2804"/>
      </w:tblGrid>
      <w:tr w:rsidR="00DD4D8F" w:rsidRPr="002F15E5" w:rsidTr="00244368">
        <w:tc>
          <w:tcPr>
            <w:tcW w:w="2624" w:type="dxa"/>
          </w:tcPr>
          <w:p w:rsidR="00DD4D8F" w:rsidRPr="002F15E5" w:rsidRDefault="00DD4D8F" w:rsidP="00244368">
            <w:pPr>
              <w:spacing w:before="120"/>
              <w:jc w:val="right"/>
              <w:rPr>
                <w:b/>
              </w:rPr>
            </w:pPr>
            <w:r>
              <w:rPr>
                <w:b/>
              </w:rPr>
              <w:t xml:space="preserve">435 582 </w:t>
            </w:r>
            <w:r w:rsidRPr="002F15E5">
              <w:rPr>
                <w:b/>
              </w:rPr>
              <w:t>E Ft</w:t>
            </w:r>
          </w:p>
        </w:tc>
        <w:tc>
          <w:tcPr>
            <w:tcW w:w="2804" w:type="dxa"/>
          </w:tcPr>
          <w:p w:rsidR="00DD4D8F" w:rsidRPr="002F15E5" w:rsidRDefault="00DD4D8F" w:rsidP="00244368">
            <w:pPr>
              <w:spacing w:before="120"/>
              <w:jc w:val="both"/>
              <w:rPr>
                <w:b/>
              </w:rPr>
            </w:pPr>
            <w:r w:rsidRPr="002F15E5">
              <w:rPr>
                <w:b/>
              </w:rPr>
              <w:t>Költségvetési bevétellel</w:t>
            </w:r>
          </w:p>
        </w:tc>
      </w:tr>
      <w:tr w:rsidR="00DD4D8F" w:rsidRPr="002F15E5" w:rsidTr="00244368">
        <w:tc>
          <w:tcPr>
            <w:tcW w:w="2624" w:type="dxa"/>
            <w:tcBorders>
              <w:bottom w:val="single" w:sz="12" w:space="0" w:color="auto"/>
            </w:tcBorders>
          </w:tcPr>
          <w:p w:rsidR="00DD4D8F" w:rsidRPr="002F15E5" w:rsidRDefault="00DD4D8F" w:rsidP="00244368">
            <w:pPr>
              <w:jc w:val="right"/>
              <w:rPr>
                <w:b/>
              </w:rPr>
            </w:pPr>
            <w:r>
              <w:rPr>
                <w:b/>
              </w:rPr>
              <w:t xml:space="preserve">513 049 </w:t>
            </w:r>
            <w:r w:rsidRPr="002F15E5">
              <w:rPr>
                <w:b/>
              </w:rPr>
              <w:t>E Ft</w:t>
            </w:r>
          </w:p>
        </w:tc>
        <w:tc>
          <w:tcPr>
            <w:tcW w:w="2804" w:type="dxa"/>
            <w:tcBorders>
              <w:bottom w:val="single" w:sz="12" w:space="0" w:color="auto"/>
            </w:tcBorders>
          </w:tcPr>
          <w:p w:rsidR="00DD4D8F" w:rsidRPr="002F15E5" w:rsidRDefault="00DD4D8F" w:rsidP="00244368">
            <w:pPr>
              <w:jc w:val="both"/>
              <w:rPr>
                <w:b/>
              </w:rPr>
            </w:pPr>
            <w:r w:rsidRPr="002F15E5">
              <w:rPr>
                <w:b/>
              </w:rPr>
              <w:t>Költségvetési kiadással</w:t>
            </w:r>
          </w:p>
        </w:tc>
      </w:tr>
      <w:tr w:rsidR="00DD4D8F" w:rsidRPr="002F15E5" w:rsidTr="00244368">
        <w:tc>
          <w:tcPr>
            <w:tcW w:w="2624" w:type="dxa"/>
          </w:tcPr>
          <w:p w:rsidR="00DD4D8F" w:rsidRPr="002F15E5" w:rsidRDefault="00DD4D8F" w:rsidP="00244368">
            <w:pPr>
              <w:jc w:val="right"/>
              <w:rPr>
                <w:b/>
              </w:rPr>
            </w:pPr>
            <w:r>
              <w:rPr>
                <w:b/>
              </w:rPr>
              <w:t xml:space="preserve">- 77 467 </w:t>
            </w:r>
            <w:r w:rsidRPr="002F15E5">
              <w:rPr>
                <w:b/>
              </w:rPr>
              <w:t>E Ft</w:t>
            </w:r>
          </w:p>
          <w:p w:rsidR="00DD4D8F" w:rsidRPr="002F15E5" w:rsidRDefault="00DD4D8F" w:rsidP="00244368">
            <w:pPr>
              <w:jc w:val="right"/>
              <w:rPr>
                <w:b/>
              </w:rPr>
            </w:pPr>
            <w:r>
              <w:rPr>
                <w:b/>
              </w:rPr>
              <w:t xml:space="preserve">- 25 719 </w:t>
            </w:r>
            <w:r w:rsidRPr="002F15E5">
              <w:rPr>
                <w:b/>
              </w:rPr>
              <w:t>E Ft</w:t>
            </w:r>
          </w:p>
          <w:p w:rsidR="00DD4D8F" w:rsidRPr="002F15E5" w:rsidRDefault="00DD4D8F" w:rsidP="00244368">
            <w:pPr>
              <w:jc w:val="right"/>
              <w:rPr>
                <w:b/>
              </w:rPr>
            </w:pPr>
            <w:r>
              <w:rPr>
                <w:b/>
              </w:rPr>
              <w:t xml:space="preserve">- 51 748 </w:t>
            </w:r>
            <w:r w:rsidRPr="002F15E5">
              <w:rPr>
                <w:b/>
              </w:rPr>
              <w:t>E Ft</w:t>
            </w:r>
          </w:p>
        </w:tc>
        <w:tc>
          <w:tcPr>
            <w:tcW w:w="2804" w:type="dxa"/>
          </w:tcPr>
          <w:p w:rsidR="00DD4D8F" w:rsidRPr="002F15E5" w:rsidRDefault="00DD4D8F" w:rsidP="00244368">
            <w:pPr>
              <w:jc w:val="both"/>
              <w:rPr>
                <w:b/>
              </w:rPr>
            </w:pPr>
            <w:r w:rsidRPr="002F15E5">
              <w:rPr>
                <w:b/>
              </w:rPr>
              <w:t>Költségvetési egyenleggel</w:t>
            </w:r>
          </w:p>
          <w:p w:rsidR="00DD4D8F" w:rsidRPr="002F15E5" w:rsidRDefault="00DD4D8F" w:rsidP="00244368">
            <w:pPr>
              <w:jc w:val="both"/>
              <w:rPr>
                <w:b/>
              </w:rPr>
            </w:pPr>
            <w:proofErr w:type="spellStart"/>
            <w:r w:rsidRPr="002F15E5">
              <w:rPr>
                <w:b/>
              </w:rPr>
              <w:t>-</w:t>
            </w:r>
            <w:proofErr w:type="gramStart"/>
            <w:r w:rsidRPr="002F15E5">
              <w:rPr>
                <w:b/>
              </w:rPr>
              <w:t>ebből</w:t>
            </w:r>
            <w:proofErr w:type="spellEnd"/>
            <w:r w:rsidRPr="002F15E5">
              <w:rPr>
                <w:b/>
              </w:rPr>
              <w:t xml:space="preserve">  működési</w:t>
            </w:r>
            <w:proofErr w:type="gramEnd"/>
          </w:p>
          <w:p w:rsidR="00DD4D8F" w:rsidRPr="002F15E5" w:rsidRDefault="00DD4D8F" w:rsidP="00244368">
            <w:pPr>
              <w:jc w:val="both"/>
              <w:rPr>
                <w:b/>
              </w:rPr>
            </w:pPr>
            <w:r w:rsidRPr="002F15E5">
              <w:rPr>
                <w:b/>
              </w:rPr>
              <w:t xml:space="preserve">           felhalmozási</w:t>
            </w:r>
          </w:p>
        </w:tc>
      </w:tr>
    </w:tbl>
    <w:p w:rsidR="00DD4D8F" w:rsidRPr="002F15E5" w:rsidRDefault="00DD4D8F" w:rsidP="00DD4D8F">
      <w:pPr>
        <w:ind w:left="456"/>
        <w:jc w:val="both"/>
      </w:pPr>
      <w:proofErr w:type="gramStart"/>
      <w:r w:rsidRPr="002F15E5">
        <w:t>állapítja</w:t>
      </w:r>
      <w:proofErr w:type="gramEnd"/>
      <w:r w:rsidRPr="002F15E5">
        <w:t xml:space="preserve"> meg.</w:t>
      </w:r>
    </w:p>
    <w:p w:rsidR="00DD4D8F" w:rsidRPr="002F15E5" w:rsidRDefault="00DD4D8F" w:rsidP="00DD4D8F">
      <w:pPr>
        <w:ind w:left="456"/>
        <w:jc w:val="both"/>
      </w:pPr>
    </w:p>
    <w:p w:rsidR="00DD4D8F" w:rsidRPr="002F15E5" w:rsidRDefault="00DD4D8F" w:rsidP="00DD4D8F">
      <w:pPr>
        <w:spacing w:before="120"/>
        <w:ind w:left="426" w:hanging="426"/>
        <w:jc w:val="both"/>
      </w:pPr>
      <w:r w:rsidRPr="002F15E5">
        <w:t>(2)</w:t>
      </w:r>
      <w:r w:rsidRPr="002F15E5">
        <w:tab/>
        <w:t xml:space="preserve">Az (1) bekezdésben megállapított költségvetési bevételek forrásonkénti, a költségvetési kiadások jogcímenkénti megoszlását önkormányzati szinten, továbbá a finanszírozási bevételeket és kiadásokat a rendelet </w:t>
      </w:r>
      <w:r w:rsidRPr="002F15E5">
        <w:rPr>
          <w:i/>
        </w:rPr>
        <w:t>1.</w:t>
      </w:r>
      <w:r>
        <w:rPr>
          <w:i/>
        </w:rPr>
        <w:t>1.</w:t>
      </w:r>
      <w:r w:rsidRPr="002F15E5">
        <w:rPr>
          <w:i/>
        </w:rPr>
        <w:t xml:space="preserve"> melléklete</w:t>
      </w:r>
      <w:r w:rsidRPr="002F15E5">
        <w:t xml:space="preserve"> alapján határozza meg a képviselő-testület.</w:t>
      </w:r>
    </w:p>
    <w:p w:rsidR="00DD4D8F" w:rsidRPr="002F15E5" w:rsidRDefault="00DD4D8F" w:rsidP="00DD4D8F">
      <w:pPr>
        <w:spacing w:before="120"/>
        <w:ind w:left="426" w:hanging="426"/>
        <w:jc w:val="both"/>
      </w:pPr>
      <w:r w:rsidRPr="002F15E5">
        <w:t>(3)</w:t>
      </w:r>
      <w:r w:rsidRPr="002F15E5">
        <w:tab/>
        <w:t xml:space="preserve">A működési és felhalmozási bevételek és kiadások előirányzatai mérlegszerű bemutatását önkormányzati szinten a </w:t>
      </w:r>
      <w:r w:rsidRPr="002F15E5">
        <w:rPr>
          <w:i/>
        </w:rPr>
        <w:t>2.1. és a 2.2. melléklet</w:t>
      </w:r>
      <w:r w:rsidRPr="002F15E5">
        <w:t xml:space="preserve"> részletezi.</w:t>
      </w:r>
    </w:p>
    <w:p w:rsidR="00DD4D8F" w:rsidRPr="002F15E5" w:rsidRDefault="00DD4D8F" w:rsidP="00DD4D8F">
      <w:pPr>
        <w:spacing w:before="120"/>
        <w:ind w:left="426" w:hanging="426"/>
        <w:jc w:val="both"/>
      </w:pPr>
      <w:r w:rsidRPr="002F15E5">
        <w:t xml:space="preserve">(4) A költségvetési bevételek és költségvetési kiadások előirányzat csoportok, kiemelt előirányzatok és azon belül kötelező feladatok, önként vállalt feladatok, állami (államigazgatási) feladatok szerinti bontásban az </w:t>
      </w:r>
      <w:r w:rsidRPr="002F15E5">
        <w:rPr>
          <w:i/>
        </w:rPr>
        <w:t>1.2</w:t>
      </w:r>
      <w:proofErr w:type="gramStart"/>
      <w:r w:rsidRPr="002F15E5">
        <w:rPr>
          <w:i/>
        </w:rPr>
        <w:t>.,</w:t>
      </w:r>
      <w:proofErr w:type="gramEnd"/>
      <w:r w:rsidRPr="002F15E5">
        <w:rPr>
          <w:i/>
        </w:rPr>
        <w:t xml:space="preserve"> 1.3., 1.4.</w:t>
      </w:r>
      <w:r w:rsidRPr="002F15E5">
        <w:t xml:space="preserve"> </w:t>
      </w:r>
      <w:r w:rsidRPr="002F15E5">
        <w:rPr>
          <w:i/>
        </w:rPr>
        <w:t>mellékletek</w:t>
      </w:r>
      <w:r w:rsidRPr="002F15E5">
        <w:t xml:space="preserve"> részletezik.</w:t>
      </w:r>
    </w:p>
    <w:p w:rsidR="00DD4D8F" w:rsidRPr="00722181" w:rsidRDefault="00DD4D8F" w:rsidP="00DD4D8F">
      <w:pPr>
        <w:spacing w:before="120"/>
        <w:ind w:left="456" w:hanging="456"/>
        <w:jc w:val="both"/>
      </w:pPr>
      <w:r w:rsidRPr="002F15E5">
        <w:t>(5)</w:t>
      </w:r>
      <w:r w:rsidRPr="002F15E5">
        <w:tab/>
        <w:t xml:space="preserve">A </w:t>
      </w:r>
      <w:r>
        <w:t>felhalmozási</w:t>
      </w:r>
      <w:r w:rsidRPr="002F15E5">
        <w:t xml:space="preserve"> hiány belső finanszírozásának érdekében a képviselő-tes</w:t>
      </w:r>
      <w:r>
        <w:t>tület az előző év költségvetési maradványának</w:t>
      </w:r>
      <w:r w:rsidRPr="002F15E5">
        <w:t xml:space="preserve"> igénybevételét</w:t>
      </w:r>
      <w:r>
        <w:t>, valamint hosszú lejáratú hitel felvételét</w:t>
      </w:r>
      <w:r w:rsidRPr="002F15E5">
        <w:t xml:space="preserve"> rendeli el.</w:t>
      </w:r>
      <w:r>
        <w:t xml:space="preserve"> A működési hiány belső finanszírozásának érdekében szintén az előző évi költségvetési maradvány igénybevételét rendeli el.</w:t>
      </w:r>
    </w:p>
    <w:p w:rsidR="00DD4D8F" w:rsidRPr="002F15E5" w:rsidRDefault="00DD4D8F" w:rsidP="00DD4D8F">
      <w:pPr>
        <w:spacing w:before="240" w:after="240"/>
        <w:jc w:val="center"/>
        <w:rPr>
          <w:b/>
        </w:rPr>
      </w:pPr>
      <w:r w:rsidRPr="002F15E5">
        <w:rPr>
          <w:b/>
        </w:rPr>
        <w:t>3. § A költségvetés részletezése</w:t>
      </w:r>
    </w:p>
    <w:p w:rsidR="00DD4D8F" w:rsidRPr="002F15E5" w:rsidRDefault="00DD4D8F" w:rsidP="00DD4D8F">
      <w:pPr>
        <w:spacing w:before="120"/>
        <w:jc w:val="both"/>
      </w:pPr>
      <w:r w:rsidRPr="002F15E5">
        <w:lastRenderedPageBreak/>
        <w:t>A Képviselő-testület az önkormányzat 2013. évi költségvetését részletesen a következők szerint állapítja meg:</w:t>
      </w:r>
    </w:p>
    <w:p w:rsidR="00DD4D8F" w:rsidRPr="002F15E5" w:rsidRDefault="00DD4D8F" w:rsidP="00DD4D8F">
      <w:pPr>
        <w:tabs>
          <w:tab w:val="left" w:pos="456"/>
        </w:tabs>
        <w:spacing w:before="120"/>
        <w:ind w:left="456" w:hanging="456"/>
        <w:jc w:val="both"/>
      </w:pPr>
      <w:r w:rsidRPr="002F15E5">
        <w:t>(1)</w:t>
      </w:r>
      <w:r w:rsidRPr="002F15E5">
        <w:tab/>
        <w:t xml:space="preserve">Az önkormányzat adósságot keletkeztető ügyletekből és kezességvállalásokból fennálló kötelezettségeit a </w:t>
      </w:r>
      <w:r w:rsidRPr="002F15E5">
        <w:rPr>
          <w:i/>
        </w:rPr>
        <w:t>3.</w:t>
      </w:r>
      <w:r w:rsidRPr="002F15E5">
        <w:t xml:space="preserve"> </w:t>
      </w:r>
      <w:r w:rsidRPr="002F15E5">
        <w:rPr>
          <w:i/>
        </w:rPr>
        <w:t xml:space="preserve">melléklet </w:t>
      </w:r>
      <w:r w:rsidRPr="002F15E5">
        <w:t>részletezi.</w:t>
      </w:r>
    </w:p>
    <w:p w:rsidR="00DD4D8F" w:rsidRPr="002F15E5" w:rsidRDefault="00DD4D8F" w:rsidP="00DD4D8F">
      <w:pPr>
        <w:tabs>
          <w:tab w:val="left" w:pos="456"/>
        </w:tabs>
        <w:spacing w:before="120"/>
        <w:ind w:left="456" w:hanging="456"/>
        <w:jc w:val="both"/>
      </w:pPr>
      <w:r w:rsidRPr="002F15E5">
        <w:t>(2)</w:t>
      </w:r>
      <w:r w:rsidRPr="002F15E5">
        <w:tab/>
        <w:t xml:space="preserve">Az önkormányzat saját bevételeinek részletezését az adósságot keletkeztető ügyletből származó tárgyévi fizetési kötelezettség megállapításához a </w:t>
      </w:r>
      <w:r w:rsidRPr="002F15E5">
        <w:rPr>
          <w:i/>
        </w:rPr>
        <w:t>4. melléklet</w:t>
      </w:r>
      <w:r w:rsidRPr="002F15E5">
        <w:t xml:space="preserve"> tartalmazza.     </w:t>
      </w:r>
    </w:p>
    <w:p w:rsidR="00DD4D8F" w:rsidRPr="002F15E5" w:rsidRDefault="00DD4D8F" w:rsidP="00DD4D8F">
      <w:pPr>
        <w:tabs>
          <w:tab w:val="left" w:pos="456"/>
        </w:tabs>
        <w:spacing w:before="120"/>
        <w:ind w:left="456" w:hanging="456"/>
        <w:jc w:val="both"/>
      </w:pPr>
      <w:r w:rsidRPr="002F15E5">
        <w:t>(3)</w:t>
      </w:r>
      <w:r w:rsidRPr="002F15E5">
        <w:tab/>
        <w:t xml:space="preserve">Az önkormányzat 2013. évi adósságot keletkeztető fejlesztési céljait az </w:t>
      </w:r>
      <w:r w:rsidRPr="002F15E5">
        <w:rPr>
          <w:i/>
        </w:rPr>
        <w:t>5.</w:t>
      </w:r>
      <w:r w:rsidRPr="002F15E5">
        <w:t> </w:t>
      </w:r>
      <w:r w:rsidRPr="002F15E5">
        <w:rPr>
          <w:i/>
        </w:rPr>
        <w:t>melléklet</w:t>
      </w:r>
      <w:r w:rsidRPr="002F15E5">
        <w:t xml:space="preserve"> részletezi.      </w:t>
      </w:r>
    </w:p>
    <w:p w:rsidR="00DD4D8F" w:rsidRPr="002F15E5" w:rsidRDefault="00DD4D8F" w:rsidP="00DD4D8F">
      <w:pPr>
        <w:tabs>
          <w:tab w:val="left" w:pos="456"/>
        </w:tabs>
        <w:spacing w:before="120"/>
        <w:ind w:left="456" w:hanging="456"/>
        <w:jc w:val="both"/>
      </w:pPr>
      <w:r w:rsidRPr="002F15E5">
        <w:t>(4)</w:t>
      </w:r>
      <w:r w:rsidRPr="002F15E5">
        <w:tab/>
        <w:t xml:space="preserve">Az önkormányzat költségvetésében szereplő beruházások kiadásainak beruházásonkénti részletezését a </w:t>
      </w:r>
      <w:r w:rsidRPr="002F15E5">
        <w:rPr>
          <w:i/>
        </w:rPr>
        <w:t>6. melléklet</w:t>
      </w:r>
      <w:r w:rsidRPr="002F15E5">
        <w:t xml:space="preserve"> szerint határozza meg.</w:t>
      </w:r>
    </w:p>
    <w:p w:rsidR="00DD4D8F" w:rsidRPr="002F15E5" w:rsidRDefault="00DD4D8F" w:rsidP="00DD4D8F">
      <w:pPr>
        <w:tabs>
          <w:tab w:val="left" w:pos="456"/>
        </w:tabs>
        <w:spacing w:before="120"/>
        <w:ind w:left="456" w:hanging="456"/>
        <w:jc w:val="both"/>
      </w:pPr>
      <w:r w:rsidRPr="002F15E5">
        <w:t>(5)</w:t>
      </w:r>
      <w:r w:rsidRPr="002F15E5">
        <w:tab/>
        <w:t xml:space="preserve">Az önkormányzat költségvetésében szereplő felújítások kiadásait felújításonként a </w:t>
      </w:r>
      <w:r w:rsidRPr="002F15E5">
        <w:rPr>
          <w:i/>
        </w:rPr>
        <w:t>7.</w:t>
      </w:r>
      <w:r w:rsidRPr="002F15E5">
        <w:t xml:space="preserve"> </w:t>
      </w:r>
      <w:r w:rsidRPr="002F15E5">
        <w:rPr>
          <w:i/>
        </w:rPr>
        <w:t xml:space="preserve">melléklet </w:t>
      </w:r>
      <w:r w:rsidRPr="002F15E5">
        <w:t>szerint részletezi.</w:t>
      </w:r>
    </w:p>
    <w:p w:rsidR="00DD4D8F" w:rsidRPr="002F15E5" w:rsidRDefault="00DD4D8F" w:rsidP="00DD4D8F">
      <w:pPr>
        <w:tabs>
          <w:tab w:val="left" w:pos="456"/>
        </w:tabs>
        <w:spacing w:before="120"/>
        <w:ind w:left="456" w:hanging="456"/>
        <w:jc w:val="both"/>
      </w:pPr>
      <w:r w:rsidRPr="002F15E5">
        <w:t>(6)</w:t>
      </w:r>
      <w:r w:rsidRPr="002F15E5">
        <w:tab/>
        <w:t xml:space="preserve">Az EU-s támogatással megvalósuló programokat és projekteket, valamint az önkormányzaton kívül megvalósuló projektekhez való hozzájárulást a </w:t>
      </w:r>
      <w:r w:rsidRPr="002F15E5">
        <w:rPr>
          <w:i/>
        </w:rPr>
        <w:t>8. melléklet</w:t>
      </w:r>
      <w:r w:rsidRPr="002F15E5">
        <w:t xml:space="preserve"> szerint hagyja jóvá.</w:t>
      </w:r>
    </w:p>
    <w:p w:rsidR="00DD4D8F" w:rsidRPr="002F15E5" w:rsidRDefault="00DD4D8F" w:rsidP="00DD4D8F">
      <w:pPr>
        <w:tabs>
          <w:tab w:val="left" w:pos="456"/>
        </w:tabs>
        <w:spacing w:before="120"/>
        <w:ind w:left="456" w:hanging="456"/>
        <w:jc w:val="both"/>
      </w:pPr>
      <w:r w:rsidRPr="002F15E5">
        <w:t>(7)</w:t>
      </w:r>
      <w:r w:rsidRPr="002F15E5">
        <w:tab/>
        <w:t xml:space="preserve">A 2. § (1) bekezdésében megállapított bevételek és kiadások önkormányzati, továbbá költségvetési szervenkénti megoszlását, és az éves (engedélyezett) létszám előirányzatot és a közfoglalkoztatottak létszámát költségvetési szervenként, feladatonként a </w:t>
      </w:r>
      <w:r>
        <w:rPr>
          <w:i/>
        </w:rPr>
        <w:t>9</w:t>
      </w:r>
      <w:proofErr w:type="gramStart"/>
      <w:r>
        <w:rPr>
          <w:i/>
        </w:rPr>
        <w:t>.,</w:t>
      </w:r>
      <w:proofErr w:type="gramEnd"/>
      <w:r>
        <w:rPr>
          <w:i/>
        </w:rPr>
        <w:t xml:space="preserve"> 10., 10.1., 10.2., 11., 11.1., 11.2., 11.3. </w:t>
      </w:r>
      <w:r w:rsidRPr="002F15E5">
        <w:rPr>
          <w:i/>
        </w:rPr>
        <w:t xml:space="preserve">mellékletek </w:t>
      </w:r>
      <w:r w:rsidRPr="002F15E5">
        <w:t>szerint határozza meg.</w:t>
      </w:r>
    </w:p>
    <w:p w:rsidR="00DD4D8F" w:rsidRPr="002F15E5" w:rsidRDefault="00DD4D8F" w:rsidP="00DD4D8F">
      <w:pPr>
        <w:tabs>
          <w:tab w:val="left" w:pos="426"/>
        </w:tabs>
        <w:spacing w:before="120"/>
        <w:ind w:left="426" w:hanging="426"/>
        <w:jc w:val="both"/>
      </w:pPr>
      <w:r w:rsidRPr="002F15E5">
        <w:t>(8)</w:t>
      </w:r>
      <w:r w:rsidRPr="002F15E5">
        <w:tab/>
        <w:t xml:space="preserve">Az önkormányzat a kiadások között </w:t>
      </w:r>
      <w:r>
        <w:t xml:space="preserve">500 </w:t>
      </w:r>
      <w:r w:rsidRPr="002F15E5">
        <w:t xml:space="preserve">E Ft általános, </w:t>
      </w:r>
      <w:r>
        <w:t>500</w:t>
      </w:r>
      <w:r w:rsidRPr="002F15E5">
        <w:t xml:space="preserve"> E Ft céltartalékot állapít meg.</w:t>
      </w:r>
      <w:r w:rsidRPr="002F15E5">
        <w:rPr>
          <w:vertAlign w:val="superscript"/>
        </w:rPr>
        <w:t xml:space="preserve"> </w:t>
      </w:r>
      <w:r w:rsidRPr="002F15E5">
        <w:t>A tartalékkal való rendelkezés jogát a képviselő-testület fenntartja magának.</w:t>
      </w:r>
    </w:p>
    <w:p w:rsidR="00DD4D8F" w:rsidRPr="002F15E5" w:rsidRDefault="00DD4D8F" w:rsidP="00DD4D8F">
      <w:pPr>
        <w:spacing w:before="240" w:after="240"/>
        <w:jc w:val="center"/>
        <w:rPr>
          <w:b/>
        </w:rPr>
      </w:pPr>
      <w:r w:rsidRPr="002F15E5">
        <w:rPr>
          <w:b/>
        </w:rPr>
        <w:t>4. § A költségvetés végrehajtásának szabályai</w:t>
      </w:r>
    </w:p>
    <w:p w:rsidR="00DD4D8F" w:rsidRPr="002F15E5" w:rsidRDefault="00DD4D8F" w:rsidP="00DD4D8F">
      <w:pPr>
        <w:tabs>
          <w:tab w:val="left" w:pos="456"/>
        </w:tabs>
        <w:spacing w:before="120"/>
        <w:ind w:left="456" w:hanging="456"/>
        <w:jc w:val="both"/>
      </w:pPr>
      <w:r w:rsidRPr="002F15E5">
        <w:t>(1)</w:t>
      </w:r>
      <w:r w:rsidRPr="002F15E5">
        <w:tab/>
        <w:t>Az önkormányzati szintű költségvetés végrehajtásáért a polgármester, a könyvvezetéssel kapcsolatos feladatok ellátásáért a jegyző a felelős.</w:t>
      </w:r>
    </w:p>
    <w:p w:rsidR="00DD4D8F" w:rsidRPr="002F15E5" w:rsidRDefault="00DD4D8F" w:rsidP="00DD4D8F">
      <w:pPr>
        <w:tabs>
          <w:tab w:val="left" w:pos="426"/>
        </w:tabs>
        <w:spacing w:before="120"/>
        <w:ind w:left="426" w:hanging="426"/>
        <w:jc w:val="both"/>
      </w:pPr>
      <w:r w:rsidRPr="002F15E5">
        <w:t>(2)</w:t>
      </w:r>
      <w:r w:rsidRPr="002F15E5">
        <w:tab/>
        <w:t>Az Önkormányzat gazdálkodásának biztonságáért a képviselő-testület, a gazdálkodás szabályszerűségéért a polgármester felelős.</w:t>
      </w:r>
    </w:p>
    <w:p w:rsidR="00DD4D8F" w:rsidRPr="002F15E5" w:rsidRDefault="00DD4D8F" w:rsidP="00DD4D8F">
      <w:pPr>
        <w:spacing w:before="120"/>
        <w:ind w:left="456" w:hanging="456"/>
        <w:jc w:val="both"/>
      </w:pPr>
      <w:r w:rsidRPr="002F15E5">
        <w:t>(3)</w:t>
      </w:r>
      <w:r w:rsidRPr="002F15E5">
        <w:tab/>
        <w:t xml:space="preserve">A költségvetési hiány csökkentése érdekében évközben folyamatosan figyelemmel kell kísérni a kiadások csökkentésének és a bevételek növelésének lehetőségeit. </w:t>
      </w:r>
    </w:p>
    <w:p w:rsidR="00DD4D8F" w:rsidRPr="002F15E5" w:rsidRDefault="00DD4D8F" w:rsidP="00DD4D8F">
      <w:pPr>
        <w:spacing w:before="120"/>
        <w:jc w:val="both"/>
      </w:pPr>
    </w:p>
    <w:p w:rsidR="00DD4D8F" w:rsidRPr="002F15E5" w:rsidRDefault="00DD4D8F" w:rsidP="00DD4D8F">
      <w:pPr>
        <w:spacing w:before="120"/>
        <w:ind w:left="456" w:hanging="456"/>
        <w:jc w:val="both"/>
      </w:pPr>
      <w:r>
        <w:t>(4</w:t>
      </w:r>
      <w:r w:rsidRPr="002F15E5">
        <w:t>)</w:t>
      </w:r>
      <w:r w:rsidRPr="002F15E5">
        <w:tab/>
      </w:r>
      <w:proofErr w:type="gramStart"/>
      <w:r w:rsidRPr="002F15E5">
        <w:t>Amennyiben a költségvetési szerv 30 napon túli, elismert tartozásállományának mértéke eléri az éves  eredeti kiadási előirányzatának 10%-át, vagy a 150 millió forintot, és a tartozását egy hónapon belül nem tudja 30 nap alá szorítani, akkor az irányító szerv a költségvetési szervnél – az egészségbiztosítási szerv által finanszírozott költségvetési szerv esetén az egészségbiztosítási szerv kérésére, vagy ha az egészségbiztosítási szerv azt nem kérte, véleményének előzetes kikérésével – önkormányzati biztost jelöl ki.</w:t>
      </w:r>
      <w:r w:rsidRPr="002F15E5">
        <w:rPr>
          <w:vertAlign w:val="superscript"/>
        </w:rPr>
        <w:t>.</w:t>
      </w:r>
      <w:proofErr w:type="gramEnd"/>
      <w:r w:rsidRPr="002F15E5">
        <w:t xml:space="preserve"> </w:t>
      </w:r>
    </w:p>
    <w:p w:rsidR="00DD4D8F" w:rsidRPr="002F15E5" w:rsidRDefault="00DD4D8F" w:rsidP="00DD4D8F">
      <w:pPr>
        <w:spacing w:before="120"/>
        <w:ind w:left="456" w:hanging="456"/>
        <w:jc w:val="both"/>
      </w:pPr>
      <w:r>
        <w:t>(5</w:t>
      </w:r>
      <w:r w:rsidRPr="002F15E5">
        <w:t>)</w:t>
      </w:r>
      <w:r w:rsidRPr="002F15E5">
        <w:tab/>
        <w:t xml:space="preserve">A költségvetési szerv vezetője e rendelet </w:t>
      </w:r>
      <w:r w:rsidRPr="002F15E5">
        <w:rPr>
          <w:i/>
        </w:rPr>
        <w:t>1</w:t>
      </w:r>
      <w:r>
        <w:rPr>
          <w:i/>
        </w:rPr>
        <w:t>2</w:t>
      </w:r>
      <w:r w:rsidRPr="002F15E5">
        <w:rPr>
          <w:i/>
        </w:rPr>
        <w:t>. mellékletében</w:t>
      </w:r>
      <w:r w:rsidRPr="002F15E5">
        <w:t xml:space="preserve"> foglalt adatlapon köteles a tartozásállományról adatot szolgáltatni. A költségvetési szerv az általa elismert tartozásállomány tekintetében – nemleges adat esetén is – havonta a tárgyhó </w:t>
      </w:r>
      <w:r>
        <w:t>30</w:t>
      </w:r>
      <w:r w:rsidRPr="002F15E5">
        <w:t>-i állapotnak megfelelően a tárgyhónapot követő hó 5-ig az önkormányzat jegyzője részére köteles adatszolgáltatást teljesíteni.</w:t>
      </w:r>
    </w:p>
    <w:p w:rsidR="00DD4D8F" w:rsidRPr="002F15E5" w:rsidRDefault="00DD4D8F" w:rsidP="00DD4D8F">
      <w:pPr>
        <w:spacing w:before="120" w:after="120"/>
        <w:ind w:left="425" w:hanging="425"/>
        <w:jc w:val="both"/>
      </w:pPr>
      <w:r w:rsidRPr="002F15E5">
        <w:t xml:space="preserve"> </w:t>
      </w:r>
      <w:r>
        <w:t>(6</w:t>
      </w:r>
      <w:r w:rsidRPr="002F15E5">
        <w:t>)</w:t>
      </w:r>
      <w:r w:rsidRPr="002F15E5">
        <w:tab/>
        <w:t>Kiegészítő támogatás igényléséről a működőképességet veszélyeztető helyzet esetében a polgármester gondoskodik, külön képviselő-testületi döntés alapján.</w:t>
      </w:r>
    </w:p>
    <w:p w:rsidR="00DD4D8F" w:rsidRPr="002F15E5" w:rsidRDefault="00DD4D8F" w:rsidP="00DD4D8F">
      <w:pPr>
        <w:spacing w:before="120"/>
        <w:ind w:left="426" w:hanging="426"/>
        <w:jc w:val="both"/>
      </w:pPr>
      <w:r>
        <w:lastRenderedPageBreak/>
        <w:t xml:space="preserve"> (7</w:t>
      </w:r>
      <w:r w:rsidRPr="002F15E5">
        <w:t>) A finanszírozási bevételekkel és kiadásokkal kapcsolatos hatásköröket a Képviselő-testület gyakorolja.</w:t>
      </w:r>
    </w:p>
    <w:p w:rsidR="00DD4D8F" w:rsidRPr="002F15E5" w:rsidRDefault="00DD4D8F" w:rsidP="00DD4D8F">
      <w:pPr>
        <w:spacing w:before="240" w:after="240"/>
        <w:jc w:val="center"/>
        <w:rPr>
          <w:b/>
        </w:rPr>
      </w:pPr>
      <w:r w:rsidRPr="002F15E5">
        <w:rPr>
          <w:b/>
        </w:rPr>
        <w:t>5. § Az előirányzatok módosítása</w:t>
      </w:r>
    </w:p>
    <w:p w:rsidR="00DD4D8F" w:rsidRPr="002F15E5" w:rsidRDefault="00DD4D8F" w:rsidP="00DD4D8F">
      <w:pPr>
        <w:spacing w:before="120"/>
        <w:ind w:left="456" w:hanging="456"/>
        <w:jc w:val="both"/>
      </w:pPr>
      <w:r w:rsidRPr="002F15E5">
        <w:t>(1)</w:t>
      </w:r>
      <w:r w:rsidRPr="002F15E5">
        <w:tab/>
        <w:t xml:space="preserve">Az önkormányzat bevételeinek és kiadásainak módosításáról, a kiadási előirányzatok közötti átcsoportosításról a képviselő-testület dönt. </w:t>
      </w:r>
    </w:p>
    <w:p w:rsidR="00DD4D8F" w:rsidRPr="002F15E5" w:rsidRDefault="00DD4D8F" w:rsidP="00DD4D8F">
      <w:pPr>
        <w:spacing w:before="120"/>
        <w:ind w:left="426" w:hanging="426"/>
        <w:jc w:val="both"/>
      </w:pPr>
      <w:r w:rsidRPr="002F15E5">
        <w:t>(</w:t>
      </w:r>
      <w:r>
        <w:t>2</w:t>
      </w:r>
      <w:r w:rsidRPr="002F15E5">
        <w:t xml:space="preserve">) A képviselő-testület a jóváhagyott kiadási előirányzatok közötti átcsoportosítás jogát minden esetben fenntartja magának. </w:t>
      </w:r>
    </w:p>
    <w:p w:rsidR="00DD4D8F" w:rsidRPr="002F15E5" w:rsidRDefault="00DD4D8F" w:rsidP="00DD4D8F">
      <w:pPr>
        <w:spacing w:before="120" w:after="120"/>
        <w:ind w:left="454" w:hanging="454"/>
        <w:jc w:val="both"/>
      </w:pPr>
      <w:r>
        <w:t>(3</w:t>
      </w:r>
      <w:r w:rsidRPr="002F15E5">
        <w:t>)</w:t>
      </w:r>
      <w:r w:rsidRPr="002F15E5">
        <w:tab/>
        <w:t xml:space="preserve">A költségvetési szervek bevételi és kiadási előirányzatai saját hatáskörben módosíthatók, a kiadási előirányzatok egymás között átcsoportosíthatók. </w:t>
      </w:r>
    </w:p>
    <w:p w:rsidR="00DD4D8F" w:rsidRPr="002F15E5" w:rsidRDefault="00DD4D8F" w:rsidP="00DD4D8F">
      <w:pPr>
        <w:ind w:left="426" w:hanging="426"/>
        <w:jc w:val="both"/>
      </w:pPr>
      <w:r w:rsidRPr="002F15E5">
        <w:t>(</w:t>
      </w:r>
      <w:r>
        <w:t>4</w:t>
      </w:r>
      <w:r w:rsidRPr="002F15E5">
        <w:t>) A képviselő-testület a költségvetési rendelet 5. § (</w:t>
      </w:r>
      <w:r>
        <w:t>1</w:t>
      </w:r>
      <w:r w:rsidRPr="002F15E5">
        <w:t>) és (</w:t>
      </w:r>
      <w:r>
        <w:t>2</w:t>
      </w:r>
      <w:r w:rsidRPr="002F15E5">
        <w:t xml:space="preserve">) bekezdés szerinti előirányzat-módosítás, előirányzat-átcsoportosítás átvezetéseként - az első negyedév kivételével - </w:t>
      </w:r>
      <w:r>
        <w:t>negyedévenként</w:t>
      </w:r>
      <w:r w:rsidRPr="002F15E5">
        <w:t xml:space="preserve"> (a döntése szerinti időpontokban), de legkésőbb az éves költségvetési beszámoló elkészítésének határidejéig, december 31-ei hatállyal módosítja a költségvetési rendeletét. Ha év közben az Országgyűlés a hozzájárulások, támogatások előirányzatait zárolja, azokat csökkenti, törli, az intézkedés kihirdetését követően haladéktalanul a képviselő-testület elé kell terjeszteni a költségvetési rendelet módosítását.</w:t>
      </w:r>
    </w:p>
    <w:p w:rsidR="00DD4D8F" w:rsidRPr="002F15E5" w:rsidRDefault="00DD4D8F" w:rsidP="00DD4D8F">
      <w:pPr>
        <w:spacing w:before="120"/>
        <w:ind w:left="456" w:hanging="456"/>
        <w:jc w:val="both"/>
      </w:pPr>
      <w:r w:rsidRPr="002F15E5">
        <w:t>(</w:t>
      </w:r>
      <w:r>
        <w:t>5</w:t>
      </w:r>
      <w:r w:rsidRPr="002F15E5">
        <w:t>)</w:t>
      </w:r>
      <w:r w:rsidRPr="002F15E5">
        <w:tab/>
        <w:t>A költségvetési szerv alaptevékenysége körében szellemi tevékenység szerződéssel, számla ellenében történő igénybevételére szolgáló kiadási előirányzat csak a személyi juttatások terhére növelhető.</w:t>
      </w:r>
    </w:p>
    <w:p w:rsidR="00DD4D8F" w:rsidRPr="002F15E5" w:rsidRDefault="00DD4D8F" w:rsidP="00DD4D8F">
      <w:pPr>
        <w:spacing w:before="120"/>
        <w:ind w:left="456" w:hanging="456"/>
        <w:jc w:val="both"/>
        <w:rPr>
          <w:sz w:val="20"/>
        </w:rPr>
      </w:pPr>
      <w:r w:rsidRPr="002F15E5">
        <w:t>(</w:t>
      </w:r>
      <w:r>
        <w:t>6</w:t>
      </w:r>
      <w:r w:rsidRPr="002F15E5">
        <w:t>)</w:t>
      </w:r>
      <w:r w:rsidRPr="002F15E5">
        <w:tab/>
        <w:t>Amennyiben az önkormányzat év közben a költségvetési rendelet készítésekor nem ismert többletbevételhez jut, vagy bevételei a tervezettől elmaradnak, arról a polgármester a Képviselő-testületet tájékoztatja.</w:t>
      </w:r>
      <w:r w:rsidRPr="002F15E5">
        <w:rPr>
          <w:sz w:val="20"/>
        </w:rPr>
        <w:t xml:space="preserve"> </w:t>
      </w:r>
    </w:p>
    <w:p w:rsidR="00DD4D8F" w:rsidRPr="002F15E5" w:rsidRDefault="00DD4D8F" w:rsidP="00DD4D8F">
      <w:pPr>
        <w:spacing w:before="120"/>
        <w:ind w:left="456" w:hanging="456"/>
        <w:jc w:val="both"/>
      </w:pPr>
      <w:r w:rsidRPr="002F15E5">
        <w:t>(</w:t>
      </w:r>
      <w:r>
        <w:t>7</w:t>
      </w:r>
      <w:r w:rsidRPr="002F15E5">
        <w:t>)</w:t>
      </w:r>
      <w:r w:rsidRPr="002F15E5">
        <w:tab/>
        <w:t>A képviselő-testület által jóváhagyott kiemelt előirányzatokat valamennyi önállóan működő és gazdálkodó költségvetési szerv, valamint a munkamegosztási megállapodásban foglalt előirányzatok felett rendelkező önállóan működő költségvetési szerv köteles betartani. Az előirányzat túllépés fegyelmi felelősséget von maga után.</w:t>
      </w:r>
    </w:p>
    <w:p w:rsidR="00DD4D8F" w:rsidRPr="002F15E5" w:rsidRDefault="00DD4D8F" w:rsidP="00DD4D8F">
      <w:pPr>
        <w:spacing w:before="120"/>
        <w:ind w:left="456" w:hanging="456"/>
        <w:jc w:val="both"/>
      </w:pPr>
    </w:p>
    <w:p w:rsidR="00DD4D8F" w:rsidRPr="002F15E5" w:rsidRDefault="00DD4D8F" w:rsidP="00DD4D8F">
      <w:pPr>
        <w:spacing w:before="240" w:after="240"/>
        <w:jc w:val="center"/>
        <w:rPr>
          <w:b/>
        </w:rPr>
      </w:pPr>
      <w:r w:rsidRPr="002F15E5">
        <w:rPr>
          <w:b/>
        </w:rPr>
        <w:t>6. § A gazdálkodás szabályai</w:t>
      </w:r>
    </w:p>
    <w:p w:rsidR="00DD4D8F" w:rsidRPr="002F15E5" w:rsidRDefault="00DD4D8F" w:rsidP="00DD4D8F">
      <w:pPr>
        <w:spacing w:before="120"/>
        <w:ind w:left="456" w:hanging="456"/>
        <w:jc w:val="both"/>
      </w:pPr>
      <w:r w:rsidRPr="002F15E5">
        <w:t>(1)</w:t>
      </w:r>
      <w:r w:rsidRPr="002F15E5">
        <w:tab/>
        <w:t>A költségvetési szervek rendeletben meghatározott bevételi és kiadási előirányzatai felett az intézmények vezetői előirányzat-felhasználási jogkörrel rendelkeznek.</w:t>
      </w:r>
    </w:p>
    <w:p w:rsidR="00DD4D8F" w:rsidRPr="002F15E5" w:rsidRDefault="00DD4D8F" w:rsidP="00DD4D8F">
      <w:pPr>
        <w:spacing w:before="120"/>
        <w:ind w:left="456" w:hanging="456"/>
        <w:jc w:val="both"/>
      </w:pPr>
      <w:r w:rsidRPr="002F15E5">
        <w:t>(2)</w:t>
      </w:r>
      <w:r w:rsidRPr="002F15E5">
        <w:tab/>
        <w:t xml:space="preserve">Az önállóan működő költségvetési szerv az alapfeladatai ellátását szolgáló személyi juttatásokkal és az azokhoz kapcsolódó járulékok és egyéb közterhek előirányzataival minden esetben, egyéb </w:t>
      </w:r>
      <w:proofErr w:type="gramStart"/>
      <w:r w:rsidRPr="002F15E5">
        <w:t>előirányzatokkal</w:t>
      </w:r>
      <w:proofErr w:type="gramEnd"/>
      <w:r w:rsidRPr="002F15E5">
        <w:t xml:space="preserve"> a képviselő-testületi határozattal elfogadott munkamegosztási megállapodásban foglaltaknak megfelelően rendelkezik.</w:t>
      </w:r>
    </w:p>
    <w:p w:rsidR="00DD4D8F" w:rsidRPr="002F15E5" w:rsidRDefault="00DD4D8F" w:rsidP="00DD4D8F">
      <w:pPr>
        <w:spacing w:before="120"/>
        <w:ind w:left="456" w:hanging="456"/>
        <w:jc w:val="both"/>
      </w:pPr>
      <w:r w:rsidRPr="002F15E5">
        <w:t>(3)</w:t>
      </w:r>
      <w:r w:rsidRPr="002F15E5">
        <w:tab/>
        <w:t>Az önállóan működő és gazdálkodó költségvetési szerv által a (önállóan működő és gazdálkodó, vagy önállóan működő) költségvetési szerv számára ellátott feladatok fedezetéül az önállóan működő és gazdálkodó költségvetési szerv nyilvántartásaiban elkülönített előirányzatok szolgálnak, amelyet az önállóan működő költségvetési szerv érdekében használ fel.</w:t>
      </w:r>
    </w:p>
    <w:p w:rsidR="00DD4D8F" w:rsidRPr="002F15E5" w:rsidRDefault="00DD4D8F" w:rsidP="00DD4D8F">
      <w:pPr>
        <w:spacing w:before="120"/>
        <w:ind w:left="456" w:hanging="456"/>
        <w:jc w:val="both"/>
      </w:pPr>
      <w:r w:rsidRPr="002F15E5">
        <w:t>(4)</w:t>
      </w:r>
      <w:r w:rsidRPr="002F15E5">
        <w:tab/>
        <w:t xml:space="preserve">Az önállóan működő költségvetési szerv feladatai ellátásáról, munkafolyamatai megszervezéséről oly módon gondoskodik, hogy az biztosítsa az önállóan működő és </w:t>
      </w:r>
      <w:r w:rsidRPr="002F15E5">
        <w:lastRenderedPageBreak/>
        <w:t>gazdálkodó költségvetési szerv költségvetésében részére megállapított előirányzatok takarékos felhasználását.</w:t>
      </w:r>
    </w:p>
    <w:p w:rsidR="00DD4D8F" w:rsidRPr="002F15E5" w:rsidRDefault="00DD4D8F" w:rsidP="00DD4D8F">
      <w:pPr>
        <w:spacing w:before="120"/>
        <w:ind w:left="456" w:hanging="456"/>
        <w:jc w:val="both"/>
      </w:pPr>
      <w:r>
        <w:t>(5</w:t>
      </w:r>
      <w:r w:rsidRPr="002F15E5">
        <w:t>)</w:t>
      </w:r>
      <w:r w:rsidRPr="002F15E5">
        <w:tab/>
        <w:t>A polgármesteri (önkormányzati) hivatal, valamint a költségvetési szervek az évközi előirányzat-módosításokról a jegyző által elrendelt formában kötelesek naprakész nyilvántartást vezetni.</w:t>
      </w:r>
    </w:p>
    <w:p w:rsidR="00DD4D8F" w:rsidRPr="002F15E5" w:rsidRDefault="00DD4D8F" w:rsidP="00DD4D8F">
      <w:pPr>
        <w:spacing w:before="240" w:after="240"/>
        <w:jc w:val="center"/>
        <w:rPr>
          <w:b/>
        </w:rPr>
      </w:pPr>
      <w:r w:rsidRPr="002F15E5">
        <w:rPr>
          <w:b/>
        </w:rPr>
        <w:t>7. § A költségvetés végrehajtásának ellenőrzése</w:t>
      </w:r>
    </w:p>
    <w:p w:rsidR="00DD4D8F" w:rsidRPr="002F15E5" w:rsidRDefault="00DD4D8F" w:rsidP="00DD4D8F">
      <w:pPr>
        <w:spacing w:before="120"/>
        <w:ind w:left="426" w:hanging="426"/>
        <w:jc w:val="both"/>
      </w:pPr>
      <w:r w:rsidRPr="002F15E5">
        <w:t>(1)</w:t>
      </w:r>
      <w:r w:rsidRPr="002F15E5">
        <w:tab/>
        <w:t>Az önkormányzati költségvetési szervek ellenőrzése a belső kontrollrendszer keretében valósul meg, melynek létrehozásáért, működtetésért és továbbfejlesztéséért az önkormányzat esetében a jegyző, az intézmények esetében az intézményvezető felelős.</w:t>
      </w:r>
    </w:p>
    <w:p w:rsidR="00DD4D8F" w:rsidRPr="002F15E5" w:rsidRDefault="00DD4D8F" w:rsidP="00DD4D8F">
      <w:pPr>
        <w:spacing w:before="120"/>
        <w:ind w:left="426" w:hanging="426"/>
        <w:jc w:val="both"/>
      </w:pPr>
      <w:r w:rsidRPr="002F15E5">
        <w:t>(2)</w:t>
      </w:r>
      <w:r w:rsidRPr="002F15E5">
        <w:tab/>
        <w:t xml:space="preserve">Az önkormányzat a belső ellenőrzés kialakításáról a </w:t>
      </w:r>
      <w:r>
        <w:t>megbízási szerződés</w:t>
      </w:r>
      <w:r w:rsidRPr="002F15E5">
        <w:t xml:space="preserve"> útján gondoskodik. A megfelelő működtetésről és a függetlenség biztosításáról a jegyző köteles gondoskodni.</w:t>
      </w:r>
    </w:p>
    <w:p w:rsidR="00DD4D8F" w:rsidRPr="002F15E5" w:rsidRDefault="00DD4D8F" w:rsidP="00DD4D8F">
      <w:pPr>
        <w:pStyle w:val="Cmsor1"/>
        <w:spacing w:before="240" w:after="240"/>
        <w:rPr>
          <w:i w:val="0"/>
        </w:rPr>
      </w:pPr>
      <w:r w:rsidRPr="002F15E5">
        <w:rPr>
          <w:i w:val="0"/>
        </w:rPr>
        <w:t>8. § Záró és vegyes rendelkezések</w:t>
      </w:r>
    </w:p>
    <w:p w:rsidR="00DD4D8F" w:rsidRPr="002F15E5" w:rsidRDefault="00DD4D8F" w:rsidP="00DD4D8F">
      <w:pPr>
        <w:spacing w:before="120"/>
        <w:ind w:left="426" w:hanging="426"/>
        <w:jc w:val="both"/>
      </w:pPr>
      <w:r w:rsidRPr="002F15E5">
        <w:t>(1</w:t>
      </w:r>
      <w:r>
        <w:t>)</w:t>
      </w:r>
      <w:r>
        <w:tab/>
      </w:r>
      <w:proofErr w:type="gramStart"/>
      <w:r>
        <w:t>Rendelet  2013.</w:t>
      </w:r>
      <w:proofErr w:type="gramEnd"/>
      <w:r>
        <w:t xml:space="preserve"> november 25. napján </w:t>
      </w:r>
      <w:r w:rsidRPr="002F15E5">
        <w:t>lép hatályba.</w:t>
      </w:r>
    </w:p>
    <w:p w:rsidR="00DD4D8F" w:rsidRPr="002F15E5" w:rsidRDefault="00DD4D8F" w:rsidP="00DD4D8F">
      <w:pPr>
        <w:spacing w:before="60" w:after="120"/>
        <w:jc w:val="both"/>
      </w:pPr>
    </w:p>
    <w:p w:rsidR="00DD4D8F" w:rsidRPr="002F15E5" w:rsidRDefault="00DD4D8F" w:rsidP="00DD4D8F">
      <w:pPr>
        <w:spacing w:before="60" w:after="120"/>
        <w:jc w:val="both"/>
      </w:pPr>
    </w:p>
    <w:tbl>
      <w:tblPr>
        <w:tblW w:w="9072" w:type="dxa"/>
        <w:tblInd w:w="70" w:type="dxa"/>
        <w:tblLayout w:type="fixed"/>
        <w:tblCellMar>
          <w:left w:w="70" w:type="dxa"/>
          <w:right w:w="70" w:type="dxa"/>
        </w:tblCellMar>
        <w:tblLook w:val="0000"/>
      </w:tblPr>
      <w:tblGrid>
        <w:gridCol w:w="4492"/>
        <w:gridCol w:w="4580"/>
      </w:tblGrid>
      <w:tr w:rsidR="00DD4D8F" w:rsidRPr="002F15E5" w:rsidTr="00244368">
        <w:trPr>
          <w:trHeight w:val="340"/>
        </w:trPr>
        <w:tc>
          <w:tcPr>
            <w:tcW w:w="4492" w:type="dxa"/>
          </w:tcPr>
          <w:p w:rsidR="00DD4D8F" w:rsidRPr="002F15E5" w:rsidRDefault="00DD4D8F" w:rsidP="00244368">
            <w:pPr>
              <w:jc w:val="center"/>
              <w:rPr>
                <w:i/>
                <w:sz w:val="20"/>
              </w:rPr>
            </w:pPr>
            <w:r>
              <w:rPr>
                <w:sz w:val="20"/>
              </w:rPr>
              <w:t xml:space="preserve">dr. Németh Károly </w:t>
            </w:r>
            <w:proofErr w:type="spellStart"/>
            <w:r>
              <w:rPr>
                <w:sz w:val="20"/>
              </w:rPr>
              <w:t>sk</w:t>
            </w:r>
            <w:proofErr w:type="spellEnd"/>
            <w:r>
              <w:rPr>
                <w:sz w:val="20"/>
              </w:rPr>
              <w:t>.</w:t>
            </w:r>
          </w:p>
        </w:tc>
        <w:tc>
          <w:tcPr>
            <w:tcW w:w="4580" w:type="dxa"/>
          </w:tcPr>
          <w:p w:rsidR="00DD4D8F" w:rsidRPr="002F15E5" w:rsidRDefault="00DD4D8F" w:rsidP="00244368">
            <w:pPr>
              <w:jc w:val="center"/>
              <w:rPr>
                <w:i/>
                <w:sz w:val="20"/>
              </w:rPr>
            </w:pPr>
            <w:r>
              <w:rPr>
                <w:sz w:val="20"/>
              </w:rPr>
              <w:t xml:space="preserve">Barta Miklós Ferenc </w:t>
            </w:r>
            <w:proofErr w:type="spellStart"/>
            <w:r>
              <w:rPr>
                <w:sz w:val="20"/>
              </w:rPr>
              <w:t>sk</w:t>
            </w:r>
            <w:proofErr w:type="spellEnd"/>
            <w:r>
              <w:rPr>
                <w:sz w:val="20"/>
              </w:rPr>
              <w:t>.</w:t>
            </w:r>
          </w:p>
        </w:tc>
      </w:tr>
      <w:tr w:rsidR="00DD4D8F" w:rsidRPr="002F15E5" w:rsidTr="00244368">
        <w:trPr>
          <w:trHeight w:val="340"/>
        </w:trPr>
        <w:tc>
          <w:tcPr>
            <w:tcW w:w="4492" w:type="dxa"/>
          </w:tcPr>
          <w:p w:rsidR="00DD4D8F" w:rsidRPr="002F15E5" w:rsidRDefault="00DD4D8F" w:rsidP="00244368">
            <w:pPr>
              <w:jc w:val="center"/>
              <w:rPr>
                <w:i/>
                <w:sz w:val="20"/>
              </w:rPr>
            </w:pPr>
            <w:r w:rsidRPr="002F15E5">
              <w:rPr>
                <w:i/>
                <w:sz w:val="20"/>
              </w:rPr>
              <w:t>jegyző</w:t>
            </w:r>
          </w:p>
        </w:tc>
        <w:tc>
          <w:tcPr>
            <w:tcW w:w="4580" w:type="dxa"/>
          </w:tcPr>
          <w:p w:rsidR="00DD4D8F" w:rsidRPr="002F15E5" w:rsidRDefault="00DD4D8F" w:rsidP="00244368">
            <w:pPr>
              <w:jc w:val="center"/>
              <w:rPr>
                <w:i/>
                <w:sz w:val="20"/>
              </w:rPr>
            </w:pPr>
            <w:r w:rsidRPr="002F15E5">
              <w:rPr>
                <w:i/>
                <w:sz w:val="20"/>
              </w:rPr>
              <w:t>polgármester</w:t>
            </w:r>
          </w:p>
        </w:tc>
      </w:tr>
    </w:tbl>
    <w:p w:rsidR="009F5452" w:rsidRDefault="009F5452"/>
    <w:sectPr w:rsidR="009F5452" w:rsidSect="009F54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D4D8F"/>
    <w:rsid w:val="009F5452"/>
    <w:rsid w:val="00DD4D8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D4D8F"/>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DD4D8F"/>
    <w:pPr>
      <w:keepNext/>
      <w:overflowPunct w:val="0"/>
      <w:autoSpaceDE w:val="0"/>
      <w:autoSpaceDN w:val="0"/>
      <w:adjustRightInd w:val="0"/>
      <w:jc w:val="center"/>
      <w:textAlignment w:val="baseline"/>
      <w:outlineLvl w:val="0"/>
    </w:pPr>
    <w:rPr>
      <w:b/>
      <w:i/>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D4D8F"/>
    <w:rPr>
      <w:rFonts w:ascii="Times New Roman" w:eastAsia="Times New Roman" w:hAnsi="Times New Roman" w:cs="Times New Roman"/>
      <w:b/>
      <w:i/>
      <w:sz w:val="24"/>
      <w:szCs w:val="20"/>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1125</Words>
  <Characters>7763</Characters>
  <Application>Microsoft Office Word</Application>
  <DocSecurity>0</DocSecurity>
  <Lines>64</Lines>
  <Paragraphs>17</Paragraphs>
  <ScaleCrop>false</ScaleCrop>
  <Company/>
  <LinksUpToDate>false</LinksUpToDate>
  <CharactersWithSpaces>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2013-11-27T18:09:00Z</dcterms:created>
  <dcterms:modified xsi:type="dcterms:W3CDTF">2013-11-27T18:12:00Z</dcterms:modified>
</cp:coreProperties>
</file>