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D96FD" w14:textId="77777777" w:rsidR="00C56439" w:rsidRDefault="00C56439" w:rsidP="00C56439">
      <w:pPr>
        <w:pStyle w:val="Nincstrkz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Indokolás</w:t>
      </w:r>
    </w:p>
    <w:p w14:paraId="3B46335D" w14:textId="77777777" w:rsidR="00C56439" w:rsidRDefault="00C56439" w:rsidP="00C56439">
      <w:pPr>
        <w:pStyle w:val="Nincstrkz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a helyi adókról szóló 21/2015. (XI.27.) önkormányzati rendelet módosításáról szóló 2/2021. (II.15.) önkormányzati rendelethez</w:t>
      </w:r>
    </w:p>
    <w:p w14:paraId="0F2D4D41" w14:textId="77777777" w:rsidR="00C56439" w:rsidRPr="00562F37" w:rsidRDefault="00C56439" w:rsidP="00C56439">
      <w:pPr>
        <w:pStyle w:val="Nincstrkz"/>
        <w:jc w:val="center"/>
        <w:rPr>
          <w:rFonts w:cs="Times New Roman"/>
          <w:b/>
          <w:bCs/>
          <w:szCs w:val="24"/>
        </w:rPr>
      </w:pPr>
    </w:p>
    <w:p w14:paraId="57F9819E" w14:textId="77777777" w:rsidR="00C56439" w:rsidRPr="00562F37" w:rsidRDefault="00C56439" w:rsidP="00C564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2F37">
        <w:rPr>
          <w:rFonts w:ascii="Times New Roman" w:hAnsi="Times New Roman" w:cs="Times New Roman"/>
        </w:rPr>
        <w:t>Magyarország Alaptörvénye 32.cikk (1) bekezdés a) pontja szerinti felhatalmazás alapján önkormányzati rendeletet alkot.</w:t>
      </w:r>
    </w:p>
    <w:p w14:paraId="19EE5D6C" w14:textId="77777777" w:rsidR="00C56439" w:rsidRPr="00562F37" w:rsidRDefault="00C56439" w:rsidP="00C564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2F37">
        <w:rPr>
          <w:rFonts w:ascii="Times New Roman" w:hAnsi="Times New Roman" w:cs="Times New Roman"/>
        </w:rPr>
        <w:t xml:space="preserve">A rendelet-tervezethez a jogalkotásról szóló 2010. évi CXXX. tv (továbbiakban: </w:t>
      </w:r>
      <w:proofErr w:type="spellStart"/>
      <w:r w:rsidRPr="00562F37">
        <w:rPr>
          <w:rFonts w:ascii="Times New Roman" w:hAnsi="Times New Roman" w:cs="Times New Roman"/>
        </w:rPr>
        <w:t>Jat</w:t>
      </w:r>
      <w:proofErr w:type="spellEnd"/>
      <w:r w:rsidRPr="00562F37">
        <w:rPr>
          <w:rFonts w:ascii="Times New Roman" w:hAnsi="Times New Roman" w:cs="Times New Roman"/>
        </w:rPr>
        <w:t xml:space="preserve">.) 18. § (1) bekezdése alapján a rendelet előkészítője indokolást csatol, amelyben bemutatja azokat a társadalmi, gazdasági, szakmai okokat és célokat, amelyek a javasolt szabályozást szükségessé teszik, továbbá ismerteti a jogi szabályozás várható hatásait, a </w:t>
      </w:r>
      <w:proofErr w:type="spellStart"/>
      <w:r w:rsidRPr="00562F37">
        <w:rPr>
          <w:rFonts w:ascii="Times New Roman" w:hAnsi="Times New Roman" w:cs="Times New Roman"/>
        </w:rPr>
        <w:t>Jat</w:t>
      </w:r>
      <w:proofErr w:type="spellEnd"/>
      <w:r w:rsidRPr="00562F37">
        <w:rPr>
          <w:rFonts w:ascii="Times New Roman" w:hAnsi="Times New Roman" w:cs="Times New Roman"/>
        </w:rPr>
        <w:t>. 17.§ (1) bekezdése alapján.</w:t>
      </w:r>
    </w:p>
    <w:p w14:paraId="6882B599" w14:textId="77777777" w:rsidR="00C56439" w:rsidRPr="00562F37" w:rsidRDefault="00C56439" w:rsidP="00C56439">
      <w:pPr>
        <w:spacing w:after="0" w:line="240" w:lineRule="auto"/>
        <w:rPr>
          <w:rFonts w:ascii="Times New Roman" w:hAnsi="Times New Roman" w:cs="Times New Roman"/>
          <w:lang w:eastAsia="zh-CN"/>
        </w:rPr>
      </w:pPr>
    </w:p>
    <w:p w14:paraId="797DA5B7" w14:textId="77777777" w:rsidR="00C56439" w:rsidRPr="00562F37" w:rsidRDefault="00C56439" w:rsidP="00C56439">
      <w:pPr>
        <w:spacing w:after="0" w:line="240" w:lineRule="auto"/>
        <w:rPr>
          <w:rFonts w:ascii="Times New Roman" w:hAnsi="Times New Roman" w:cs="Times New Roman"/>
        </w:rPr>
      </w:pPr>
      <w:r w:rsidRPr="00562F37">
        <w:rPr>
          <w:rFonts w:ascii="Times New Roman" w:hAnsi="Times New Roman" w:cs="Times New Roman"/>
        </w:rPr>
        <w:t xml:space="preserve">Az Alaptörvény szerint feladatkörében eljárva a helyi önkormányzat törvény által nem szabályozott helyi társadalmi viszonyok rendezésére, illetve törvényben kapott felhatalmazás alapján önkormányzati rendeletet alkothat. </w:t>
      </w:r>
    </w:p>
    <w:p w14:paraId="644B5657" w14:textId="77777777" w:rsidR="00C56439" w:rsidRPr="00562F37" w:rsidRDefault="00C56439" w:rsidP="00C56439">
      <w:pPr>
        <w:jc w:val="center"/>
        <w:rPr>
          <w:rFonts w:ascii="Times New Roman" w:hAnsi="Times New Roman" w:cs="Times New Roman"/>
          <w:b/>
        </w:rPr>
      </w:pPr>
    </w:p>
    <w:p w14:paraId="393C20FF" w14:textId="77777777" w:rsidR="00C56439" w:rsidRPr="00562F37" w:rsidRDefault="00C56439" w:rsidP="00C56439">
      <w:pPr>
        <w:jc w:val="center"/>
        <w:rPr>
          <w:rFonts w:ascii="Times New Roman" w:hAnsi="Times New Roman" w:cs="Times New Roman"/>
          <w:b/>
        </w:rPr>
      </w:pPr>
      <w:r w:rsidRPr="00562F37">
        <w:rPr>
          <w:rFonts w:ascii="Times New Roman" w:hAnsi="Times New Roman" w:cs="Times New Roman"/>
          <w:b/>
        </w:rPr>
        <w:t>ÁLTALÁNOS INDOKOLÁS</w:t>
      </w:r>
    </w:p>
    <w:p w14:paraId="52CAA4DC" w14:textId="77777777" w:rsidR="00C56439" w:rsidRPr="00562F37" w:rsidRDefault="00C56439" w:rsidP="00C56439">
      <w:pPr>
        <w:jc w:val="both"/>
        <w:rPr>
          <w:rFonts w:ascii="Times New Roman" w:hAnsi="Times New Roman" w:cs="Times New Roman"/>
        </w:rPr>
      </w:pPr>
      <w:r w:rsidRPr="00562F37">
        <w:rPr>
          <w:rFonts w:ascii="Times New Roman" w:hAnsi="Times New Roman" w:cs="Times New Roman"/>
        </w:rPr>
        <w:t xml:space="preserve">2021. január 01. napján hatályba lépett az egyes adótörvények módosításáról szóló 2020. évi CXVIII. törvény (a továbbiakban törvény). A törvény 99-100. §-a – az adó adminisztráció csökkentése érdekében – megszünteti az építőipari tevékenység után fennálló ideiglenes helyi iparűzési adókötelezettséget. Fennmarad ugyanakkor az a helyi adókról szóló 1990. évi C. </w:t>
      </w:r>
      <w:proofErr w:type="spellStart"/>
      <w:r w:rsidRPr="00562F37">
        <w:rPr>
          <w:rFonts w:ascii="Times New Roman" w:hAnsi="Times New Roman" w:cs="Times New Roman"/>
        </w:rPr>
        <w:t>törvénybeli</w:t>
      </w:r>
      <w:proofErr w:type="spellEnd"/>
      <w:r w:rsidRPr="00562F37">
        <w:rPr>
          <w:rFonts w:ascii="Times New Roman" w:hAnsi="Times New Roman" w:cs="Times New Roman"/>
        </w:rPr>
        <w:t xml:space="preserve"> (a továbbiakban: </w:t>
      </w:r>
      <w:proofErr w:type="spellStart"/>
      <w:r w:rsidRPr="00562F37">
        <w:rPr>
          <w:rFonts w:ascii="Times New Roman" w:hAnsi="Times New Roman" w:cs="Times New Roman"/>
        </w:rPr>
        <w:t>Htv</w:t>
      </w:r>
      <w:proofErr w:type="spellEnd"/>
      <w:r w:rsidRPr="00562F37">
        <w:rPr>
          <w:rFonts w:ascii="Times New Roman" w:hAnsi="Times New Roman" w:cs="Times New Roman"/>
        </w:rPr>
        <w:t>.) rendelkezés, mely szerint azon vállalkozásnak, amely valamely településen adóéven belül 180 napot meghaladóan végez építőipari tevékenységet, az adott településen állandó jellegű iparűzési adókötelezettséget eredményező telephelye jön létre. (</w:t>
      </w:r>
      <w:proofErr w:type="spellStart"/>
      <w:r w:rsidRPr="00562F37">
        <w:rPr>
          <w:rFonts w:ascii="Times New Roman" w:hAnsi="Times New Roman" w:cs="Times New Roman"/>
        </w:rPr>
        <w:t>Htv</w:t>
      </w:r>
      <w:proofErr w:type="spellEnd"/>
      <w:r w:rsidRPr="00562F37">
        <w:rPr>
          <w:rFonts w:ascii="Times New Roman" w:hAnsi="Times New Roman" w:cs="Times New Roman"/>
        </w:rPr>
        <w:t xml:space="preserve">. 52.§ 31. e)) A módosítás annyiban tér el a korábbi törvény szövegtől, hogy a </w:t>
      </w:r>
      <w:proofErr w:type="spellStart"/>
      <w:r w:rsidRPr="00562F37">
        <w:rPr>
          <w:rFonts w:ascii="Times New Roman" w:hAnsi="Times New Roman" w:cs="Times New Roman"/>
        </w:rPr>
        <w:t>Htv</w:t>
      </w:r>
      <w:proofErr w:type="spellEnd"/>
      <w:r w:rsidRPr="00562F37">
        <w:rPr>
          <w:rFonts w:ascii="Times New Roman" w:hAnsi="Times New Roman" w:cs="Times New Roman"/>
        </w:rPr>
        <w:t>. ezt a rendelkezést nem az ideiglenes jellegű iparűzési tevékenységre vonatkozó szabályozásnál, hanem a telephelyfogalmában rögzíti. A rendelkezés alkalmazása során a 180 nap számításakor – a korábbi szabályokkal azonosan – az ideiglenes iparűzési tevékenységhez kapcsolódóan a folyamatosan és megszakításokkal végzett tevékenységeket egyaránt figyelembe kell venni, mégpedig az adott szerződés szerinti teljesítés megkezdésétől a teljesítés megrendelő általi elfogadásáig terjedő időszak valamennyi naptári napját számba véve.</w:t>
      </w:r>
    </w:p>
    <w:p w14:paraId="43237E0A" w14:textId="77777777" w:rsidR="00C56439" w:rsidRPr="00562F37" w:rsidRDefault="00C56439" w:rsidP="00C56439">
      <w:pPr>
        <w:jc w:val="both"/>
        <w:rPr>
          <w:rFonts w:ascii="Times New Roman" w:hAnsi="Times New Roman" w:cs="Times New Roman"/>
        </w:rPr>
      </w:pPr>
      <w:r w:rsidRPr="00562F37">
        <w:rPr>
          <w:rFonts w:ascii="Times New Roman" w:hAnsi="Times New Roman" w:cs="Times New Roman"/>
        </w:rPr>
        <w:t>A törvény 99-100. §-</w:t>
      </w:r>
      <w:proofErr w:type="spellStart"/>
      <w:r w:rsidRPr="00562F37">
        <w:rPr>
          <w:rFonts w:ascii="Times New Roman" w:hAnsi="Times New Roman" w:cs="Times New Roman"/>
        </w:rPr>
        <w:t>aiban</w:t>
      </w:r>
      <w:proofErr w:type="spellEnd"/>
      <w:r w:rsidRPr="00562F37">
        <w:rPr>
          <w:rFonts w:ascii="Times New Roman" w:hAnsi="Times New Roman" w:cs="Times New Roman"/>
        </w:rPr>
        <w:t xml:space="preserve"> foglaltak szerint hatályon kívül helyezte az ideiglenes jelleggel végzett iparűzési tevékenységet, s ezzel az állandó jelleggel végzett iparűzési tevékenység megnevezését iparűzési tevékenységre módosította. A módosítás szerint 2021. január 1. napjától a </w:t>
      </w:r>
      <w:proofErr w:type="spellStart"/>
      <w:r w:rsidRPr="00562F37">
        <w:rPr>
          <w:rFonts w:ascii="Times New Roman" w:hAnsi="Times New Roman" w:cs="Times New Roman"/>
        </w:rPr>
        <w:t>Htv</w:t>
      </w:r>
      <w:proofErr w:type="spellEnd"/>
      <w:r w:rsidRPr="00562F37">
        <w:rPr>
          <w:rFonts w:ascii="Times New Roman" w:hAnsi="Times New Roman" w:cs="Times New Roman"/>
        </w:rPr>
        <w:t xml:space="preserve">. 35.§ (1) bekezdése értelmében adóköteles iparűzési tevékenységnek az önkormányzat illetékességi területén végzett vállalkozási tevékenység minősül. Ebből következően a helyi önkormányzat helyi iparűzési adót szabályozó önkormányzati rendeletében hatályon kívül kell helyezni az ideiglenes jelleggel </w:t>
      </w:r>
      <w:proofErr w:type="gramStart"/>
      <w:r w:rsidRPr="00562F37">
        <w:rPr>
          <w:rFonts w:ascii="Times New Roman" w:hAnsi="Times New Roman" w:cs="Times New Roman"/>
        </w:rPr>
        <w:t>végzett  iparűzési</w:t>
      </w:r>
      <w:proofErr w:type="gramEnd"/>
      <w:r w:rsidRPr="00562F37">
        <w:rPr>
          <w:rFonts w:ascii="Times New Roman" w:hAnsi="Times New Roman" w:cs="Times New Roman"/>
        </w:rPr>
        <w:t xml:space="preserve"> tevékenységre vonatkozó rendelkezéseket, továbbá az állandó jelleggel végzett iparűzési tevékenység megnevezését iparűzési tevékenység megnevezésre módosítani szükséges. A törvény fenti rendelkezése okán szükségessé vált a helyi adórendeletünk módosítása.</w:t>
      </w:r>
    </w:p>
    <w:p w14:paraId="43A7119C" w14:textId="77777777" w:rsidR="00C56439" w:rsidRPr="00562F37" w:rsidRDefault="00C56439" w:rsidP="00C56439">
      <w:pPr>
        <w:jc w:val="center"/>
        <w:rPr>
          <w:rFonts w:ascii="Times New Roman" w:hAnsi="Times New Roman" w:cs="Times New Roman"/>
          <w:b/>
        </w:rPr>
      </w:pPr>
      <w:r w:rsidRPr="00562F37">
        <w:rPr>
          <w:rFonts w:ascii="Times New Roman" w:hAnsi="Times New Roman" w:cs="Times New Roman"/>
          <w:b/>
        </w:rPr>
        <w:t>Részletes indoklás</w:t>
      </w:r>
    </w:p>
    <w:p w14:paraId="7B5B6E8D" w14:textId="77777777" w:rsidR="00C56439" w:rsidRPr="00562F37" w:rsidRDefault="00C56439" w:rsidP="00C56439">
      <w:pPr>
        <w:jc w:val="center"/>
        <w:rPr>
          <w:rFonts w:ascii="Times New Roman" w:hAnsi="Times New Roman" w:cs="Times New Roman"/>
        </w:rPr>
      </w:pPr>
      <w:r w:rsidRPr="00562F37">
        <w:rPr>
          <w:rFonts w:ascii="Times New Roman" w:hAnsi="Times New Roman" w:cs="Times New Roman"/>
        </w:rPr>
        <w:t>1.§-hoz</w:t>
      </w:r>
    </w:p>
    <w:p w14:paraId="7DAD121A" w14:textId="77777777" w:rsidR="00C56439" w:rsidRPr="00562F37" w:rsidRDefault="00C56439" w:rsidP="00C56439">
      <w:pPr>
        <w:jc w:val="both"/>
        <w:rPr>
          <w:rFonts w:ascii="Times New Roman" w:hAnsi="Times New Roman" w:cs="Times New Roman"/>
        </w:rPr>
      </w:pPr>
      <w:r w:rsidRPr="00562F37">
        <w:rPr>
          <w:rFonts w:ascii="Times New Roman" w:hAnsi="Times New Roman" w:cs="Times New Roman"/>
        </w:rPr>
        <w:t>Megszüntetésre kerül az állandó jelleggel végzett iparűzési tevékenység megnevezése, és az ideiglenes jelleggel végzett iparűzési tevékenység esetén megállapított adó.</w:t>
      </w:r>
    </w:p>
    <w:p w14:paraId="739C6B73" w14:textId="77777777" w:rsidR="00C56439" w:rsidRPr="00562F37" w:rsidRDefault="00C56439" w:rsidP="00C56439">
      <w:pPr>
        <w:jc w:val="center"/>
        <w:rPr>
          <w:rFonts w:ascii="Times New Roman" w:hAnsi="Times New Roman" w:cs="Times New Roman"/>
        </w:rPr>
      </w:pPr>
      <w:r w:rsidRPr="00562F37">
        <w:rPr>
          <w:rFonts w:ascii="Times New Roman" w:hAnsi="Times New Roman" w:cs="Times New Roman"/>
        </w:rPr>
        <w:t>2.§-hoz</w:t>
      </w:r>
    </w:p>
    <w:p w14:paraId="52D30C4B" w14:textId="77777777" w:rsidR="00C56439" w:rsidRPr="00562F37" w:rsidRDefault="00C56439" w:rsidP="00C56439">
      <w:pPr>
        <w:jc w:val="both"/>
        <w:rPr>
          <w:rFonts w:ascii="Times New Roman" w:hAnsi="Times New Roman" w:cs="Times New Roman"/>
        </w:rPr>
      </w:pPr>
      <w:r w:rsidRPr="00562F37">
        <w:rPr>
          <w:rFonts w:ascii="Times New Roman" w:hAnsi="Times New Roman" w:cs="Times New Roman"/>
        </w:rPr>
        <w:t>A rendelet-tervezet hatályba lépésének időpontját állapítja meg.</w:t>
      </w:r>
    </w:p>
    <w:p w14:paraId="058B7A48" w14:textId="77777777" w:rsidR="00C56439" w:rsidRPr="00562F37" w:rsidRDefault="00C56439" w:rsidP="00C56439">
      <w:pPr>
        <w:pStyle w:val="Nincstrkz"/>
        <w:jc w:val="center"/>
        <w:rPr>
          <w:b/>
          <w:sz w:val="22"/>
        </w:rPr>
      </w:pPr>
    </w:p>
    <w:p w14:paraId="52DED83F" w14:textId="77777777" w:rsidR="00C56439" w:rsidRPr="00562F37" w:rsidRDefault="00C56439" w:rsidP="00C56439">
      <w:pPr>
        <w:pStyle w:val="Nincstrkz"/>
        <w:rPr>
          <w:rFonts w:cs="Times New Roman"/>
          <w:sz w:val="22"/>
        </w:rPr>
      </w:pPr>
    </w:p>
    <w:sectPr w:rsidR="00C56439" w:rsidRPr="0056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39"/>
    <w:rsid w:val="00C5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76BD"/>
  <w15:chartTrackingRefBased/>
  <w15:docId w15:val="{53A961D2-2D32-4061-841B-5A6EBB4A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64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5643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1</cp:revision>
  <dcterms:created xsi:type="dcterms:W3CDTF">2021-02-18T15:05:00Z</dcterms:created>
  <dcterms:modified xsi:type="dcterms:W3CDTF">2021-02-18T15:05:00Z</dcterms:modified>
</cp:coreProperties>
</file>