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0DFA8" w14:textId="77777777" w:rsidR="00F3382D" w:rsidRDefault="00F3382D" w:rsidP="00F3382D">
      <w:pPr>
        <w:suppressAutoHyphens w:val="0"/>
        <w:autoSpaceDN w:val="0"/>
        <w:adjustRightInd w:val="0"/>
        <w:jc w:val="center"/>
        <w:rPr>
          <w:b/>
          <w:bCs/>
          <w:iCs/>
          <w:szCs w:val="24"/>
          <w:lang w:eastAsia="hu-HU"/>
        </w:rPr>
      </w:pPr>
      <w:bookmarkStart w:id="0" w:name="_GoBack"/>
      <w:bookmarkEnd w:id="0"/>
      <w:r w:rsidRPr="0002621D">
        <w:rPr>
          <w:b/>
          <w:bCs/>
          <w:iCs/>
          <w:szCs w:val="24"/>
          <w:lang w:eastAsia="hu-HU"/>
        </w:rPr>
        <w:t xml:space="preserve">A rendelet-tervezet </w:t>
      </w:r>
      <w:r>
        <w:rPr>
          <w:b/>
          <w:bCs/>
          <w:iCs/>
          <w:szCs w:val="24"/>
          <w:lang w:eastAsia="hu-HU"/>
        </w:rPr>
        <w:t xml:space="preserve">általános </w:t>
      </w:r>
      <w:r w:rsidRPr="0002621D">
        <w:rPr>
          <w:b/>
          <w:bCs/>
          <w:iCs/>
          <w:szCs w:val="24"/>
          <w:lang w:eastAsia="hu-HU"/>
        </w:rPr>
        <w:t>indokolása</w:t>
      </w:r>
    </w:p>
    <w:p w14:paraId="6E910B84" w14:textId="77777777" w:rsidR="00F3382D" w:rsidRPr="0002621D" w:rsidRDefault="00F3382D" w:rsidP="00F3382D">
      <w:pPr>
        <w:suppressAutoHyphens w:val="0"/>
        <w:autoSpaceDN w:val="0"/>
        <w:adjustRightInd w:val="0"/>
        <w:jc w:val="center"/>
        <w:rPr>
          <w:b/>
          <w:bCs/>
          <w:i/>
          <w:iCs/>
          <w:szCs w:val="24"/>
          <w:lang w:eastAsia="hu-HU"/>
        </w:rPr>
      </w:pPr>
    </w:p>
    <w:p w14:paraId="4D73BED7" w14:textId="77777777" w:rsidR="00F3382D" w:rsidRDefault="00F3382D" w:rsidP="00F3382D">
      <w:pPr>
        <w:suppressAutoHyphens w:val="0"/>
        <w:autoSpaceDN w:val="0"/>
        <w:adjustRightInd w:val="0"/>
        <w:jc w:val="center"/>
        <w:rPr>
          <w:bCs/>
          <w:iCs/>
          <w:szCs w:val="24"/>
          <w:lang w:eastAsia="hu-HU"/>
        </w:rPr>
      </w:pPr>
    </w:p>
    <w:p w14:paraId="6C6D098E" w14:textId="77777777" w:rsidR="00F3382D" w:rsidRDefault="00F3382D" w:rsidP="00F3382D">
      <w:pPr>
        <w:suppressAutoHyphens w:val="0"/>
        <w:autoSpaceDN w:val="0"/>
        <w:adjustRightInd w:val="0"/>
        <w:jc w:val="both"/>
        <w:rPr>
          <w:bCs/>
          <w:iCs/>
          <w:szCs w:val="24"/>
          <w:lang w:eastAsia="hu-HU"/>
        </w:rPr>
      </w:pPr>
      <w:r w:rsidRPr="00ED38FD">
        <w:rPr>
          <w:bCs/>
          <w:iCs/>
          <w:szCs w:val="24"/>
          <w:lang w:eastAsia="hu-HU"/>
        </w:rPr>
        <w:t>2011. év óta három alkalommal került sor a lakbérek emelésére. A 2016-2017. évre vonatkozóan 5-5 %-kal, majd 2018 évben újabb 5 %-kal, amely emelések 2011. év óta évi cca. 2 % bérleti díj emelésnek felel</w:t>
      </w:r>
      <w:r>
        <w:rPr>
          <w:bCs/>
          <w:iCs/>
          <w:szCs w:val="24"/>
          <w:lang w:eastAsia="hu-HU"/>
        </w:rPr>
        <w:t>tek</w:t>
      </w:r>
      <w:r w:rsidRPr="00ED38FD">
        <w:rPr>
          <w:bCs/>
          <w:iCs/>
          <w:szCs w:val="24"/>
          <w:lang w:eastAsia="hu-HU"/>
        </w:rPr>
        <w:t xml:space="preserve"> meg 2019. évig bezáróan. A jelen módosítással bevezetni kívánt lakbérek esetében az egyes lakáskategóriák (szociális és költségalapú) fajlagos (</w:t>
      </w:r>
      <w:proofErr w:type="spellStart"/>
      <w:r w:rsidRPr="00ED38FD">
        <w:rPr>
          <w:bCs/>
          <w:iCs/>
          <w:szCs w:val="24"/>
          <w:lang w:eastAsia="hu-HU"/>
        </w:rPr>
        <w:t>négyzetméterenkénti</w:t>
      </w:r>
      <w:proofErr w:type="spellEnd"/>
      <w:r w:rsidRPr="00ED38FD">
        <w:rPr>
          <w:bCs/>
          <w:iCs/>
          <w:szCs w:val="24"/>
          <w:lang w:eastAsia="hu-HU"/>
        </w:rPr>
        <w:t xml:space="preserve">) bérleti díja differenciáltan kerül megemelésre 10-25% - </w:t>
      </w:r>
      <w:proofErr w:type="spellStart"/>
      <w:r w:rsidRPr="00ED38FD">
        <w:rPr>
          <w:bCs/>
          <w:iCs/>
          <w:szCs w:val="24"/>
          <w:lang w:eastAsia="hu-HU"/>
        </w:rPr>
        <w:t>os</w:t>
      </w:r>
      <w:proofErr w:type="spellEnd"/>
      <w:r w:rsidRPr="00ED38FD">
        <w:rPr>
          <w:bCs/>
          <w:iCs/>
          <w:szCs w:val="24"/>
          <w:lang w:eastAsia="hu-HU"/>
        </w:rPr>
        <w:t xml:space="preserve"> mértékben.</w:t>
      </w:r>
    </w:p>
    <w:p w14:paraId="2E14896B" w14:textId="77777777" w:rsidR="00F3382D" w:rsidRPr="0002621D" w:rsidRDefault="00F3382D" w:rsidP="00F3382D">
      <w:pPr>
        <w:suppressAutoHyphens w:val="0"/>
        <w:autoSpaceDN w:val="0"/>
        <w:adjustRightInd w:val="0"/>
        <w:jc w:val="center"/>
        <w:rPr>
          <w:bCs/>
          <w:iCs/>
          <w:szCs w:val="24"/>
          <w:lang w:eastAsia="hu-HU"/>
        </w:rPr>
      </w:pPr>
    </w:p>
    <w:p w14:paraId="64E89906" w14:textId="77777777" w:rsidR="00F3382D" w:rsidRPr="0084754E" w:rsidRDefault="00F3382D" w:rsidP="00F3382D">
      <w:pPr>
        <w:jc w:val="both"/>
        <w:rPr>
          <w:i/>
          <w:szCs w:val="24"/>
        </w:rPr>
      </w:pPr>
      <w:r w:rsidRPr="0002621D">
        <w:rPr>
          <w:szCs w:val="24"/>
        </w:rPr>
        <w:t xml:space="preserve">Az önkormányzati lakásgazdálkodás szabályainak megállapítása </w:t>
      </w:r>
      <w:r>
        <w:rPr>
          <w:szCs w:val="24"/>
        </w:rPr>
        <w:t>szempontjából irányadó jogszabály</w:t>
      </w:r>
      <w:r w:rsidRPr="0002621D">
        <w:rPr>
          <w:szCs w:val="24"/>
        </w:rPr>
        <w:t xml:space="preserve"> </w:t>
      </w:r>
      <w:r>
        <w:rPr>
          <w:szCs w:val="24"/>
        </w:rPr>
        <w:t xml:space="preserve">a lakások és helyiségek bérletére, valamint az elidegenítésükre vonatkozó egyes szabályokról szóló 1993. évi LXXVIII. törvény (a továbbiakban: Lakástörvény), melynek 34. § (1) bekezdése alapján </w:t>
      </w:r>
      <w:r w:rsidRPr="0084754E">
        <w:rPr>
          <w:i/>
          <w:szCs w:val="24"/>
        </w:rPr>
        <w:t>„Az önkormányzati lakások lakbérének mértékét</w:t>
      </w:r>
    </w:p>
    <w:p w14:paraId="4A435C23" w14:textId="77777777" w:rsidR="00F3382D" w:rsidRPr="0084754E" w:rsidRDefault="00F3382D" w:rsidP="00F3382D">
      <w:pPr>
        <w:jc w:val="both"/>
        <w:rPr>
          <w:i/>
          <w:szCs w:val="24"/>
        </w:rPr>
      </w:pPr>
      <w:r w:rsidRPr="0084754E">
        <w:rPr>
          <w:i/>
          <w:szCs w:val="24"/>
        </w:rPr>
        <w:t>a) szociális helyzet alapján, vagy</w:t>
      </w:r>
    </w:p>
    <w:p w14:paraId="15328635" w14:textId="77777777" w:rsidR="00F3382D" w:rsidRPr="0084754E" w:rsidRDefault="00F3382D" w:rsidP="00F3382D">
      <w:pPr>
        <w:jc w:val="both"/>
        <w:rPr>
          <w:i/>
          <w:szCs w:val="24"/>
        </w:rPr>
      </w:pPr>
      <w:r w:rsidRPr="0084754E">
        <w:rPr>
          <w:i/>
          <w:szCs w:val="24"/>
        </w:rPr>
        <w:t>b) költségelven, vagy</w:t>
      </w:r>
    </w:p>
    <w:p w14:paraId="4E534A69" w14:textId="77777777" w:rsidR="00F3382D" w:rsidRPr="0084754E" w:rsidRDefault="00F3382D" w:rsidP="00F3382D">
      <w:pPr>
        <w:jc w:val="both"/>
        <w:rPr>
          <w:i/>
          <w:szCs w:val="24"/>
        </w:rPr>
      </w:pPr>
      <w:r w:rsidRPr="0084754E">
        <w:rPr>
          <w:i/>
          <w:szCs w:val="24"/>
        </w:rPr>
        <w:t>c) piaci alapon</w:t>
      </w:r>
    </w:p>
    <w:p w14:paraId="6C5A8FF5" w14:textId="77777777" w:rsidR="00F3382D" w:rsidRDefault="00F3382D" w:rsidP="00F3382D">
      <w:pPr>
        <w:jc w:val="both"/>
        <w:rPr>
          <w:i/>
          <w:szCs w:val="24"/>
        </w:rPr>
      </w:pPr>
      <w:r w:rsidRPr="0084754E">
        <w:rPr>
          <w:i/>
          <w:szCs w:val="24"/>
        </w:rPr>
        <w:t>történő bérbeadás figyelembevételével önkormányzati rendelet állapítja meg.”</w:t>
      </w:r>
    </w:p>
    <w:p w14:paraId="6951A6D5" w14:textId="77777777" w:rsidR="00F3382D" w:rsidRDefault="00F3382D" w:rsidP="00F3382D">
      <w:pPr>
        <w:jc w:val="both"/>
        <w:rPr>
          <w:i/>
          <w:szCs w:val="24"/>
        </w:rPr>
      </w:pPr>
    </w:p>
    <w:p w14:paraId="7C7A2AE4" w14:textId="77777777" w:rsidR="00F3382D" w:rsidRDefault="00F3382D" w:rsidP="00F3382D">
      <w:pPr>
        <w:jc w:val="both"/>
        <w:rPr>
          <w:szCs w:val="24"/>
        </w:rPr>
      </w:pPr>
      <w:r>
        <w:rPr>
          <w:szCs w:val="24"/>
        </w:rPr>
        <w:t xml:space="preserve">A jelenlegi önkormányzati szabályozás alapján az önkormányzati tulajdonban lévő lakások vonatkozásában nincs lehetőség piaci alapú bérleti díjak alkalmazására, a KIK-FOR Kft. a kezelésében lévő lakásállományt szociális vagy költségelven hasznosítja. </w:t>
      </w:r>
    </w:p>
    <w:p w14:paraId="75CC7425" w14:textId="77777777" w:rsidR="00F3382D" w:rsidRDefault="00F3382D" w:rsidP="00F3382D">
      <w:pPr>
        <w:jc w:val="both"/>
        <w:rPr>
          <w:szCs w:val="24"/>
        </w:rPr>
      </w:pPr>
    </w:p>
    <w:p w14:paraId="3F90B171" w14:textId="77777777" w:rsidR="00F3382D" w:rsidRDefault="00F3382D" w:rsidP="00F3382D">
      <w:pPr>
        <w:jc w:val="both"/>
        <w:rPr>
          <w:szCs w:val="24"/>
        </w:rPr>
      </w:pPr>
      <w:r>
        <w:rPr>
          <w:szCs w:val="24"/>
        </w:rPr>
        <w:t>A lakásgazdálkodás hatékonysága érdekében a bérleti díjak jelenleg meghatározott mértékének felülvizsgálata, az alábbiakban részletezett indokok alapján szükséges:</w:t>
      </w:r>
    </w:p>
    <w:p w14:paraId="2CF41B96" w14:textId="77777777" w:rsidR="00F3382D" w:rsidRDefault="00F3382D" w:rsidP="00F3382D">
      <w:pPr>
        <w:jc w:val="both"/>
        <w:rPr>
          <w:szCs w:val="24"/>
        </w:rPr>
      </w:pPr>
    </w:p>
    <w:p w14:paraId="2BD313AC" w14:textId="77777777" w:rsidR="00F3382D" w:rsidRDefault="00F3382D" w:rsidP="00F3382D">
      <w:pPr>
        <w:jc w:val="both"/>
        <w:rPr>
          <w:szCs w:val="24"/>
        </w:rPr>
      </w:pPr>
      <w:r w:rsidRPr="00ED117C">
        <w:rPr>
          <w:szCs w:val="24"/>
        </w:rPr>
        <w:t xml:space="preserve">A beruházásoknak köszönhetően Kecskeméten megnövekedett a kereslet az ingatlanpiac területén is. Az ösztönző vállalkozási környezetnek köszönhetően a helyi lakosok, valamint a tartós letelepedést tervezők számára egyaránt jelentős igény mutatkozik a </w:t>
      </w:r>
      <w:r>
        <w:rPr>
          <w:szCs w:val="24"/>
        </w:rPr>
        <w:t>bérelt</w:t>
      </w:r>
      <w:r w:rsidRPr="00ED117C">
        <w:rPr>
          <w:szCs w:val="24"/>
        </w:rPr>
        <w:t xml:space="preserve"> lakásokra, melynél elmondható, hogy Kecskeméten a piaci lakbér árait tekintve igen magas </w:t>
      </w:r>
      <w:proofErr w:type="spellStart"/>
      <w:r w:rsidRPr="00ED117C">
        <w:rPr>
          <w:szCs w:val="24"/>
        </w:rPr>
        <w:t>árfekvést</w:t>
      </w:r>
      <w:proofErr w:type="spellEnd"/>
      <w:r w:rsidRPr="00ED117C">
        <w:rPr>
          <w:szCs w:val="24"/>
        </w:rPr>
        <w:t xml:space="preserve"> és felfelé növekvő tendenciát mutat a megyei, vagy az országos szinthez képest is. A bér</w:t>
      </w:r>
      <w:r>
        <w:rPr>
          <w:szCs w:val="24"/>
        </w:rPr>
        <w:t>elhető lakások</w:t>
      </w:r>
      <w:r w:rsidRPr="00ED117C">
        <w:rPr>
          <w:szCs w:val="24"/>
        </w:rPr>
        <w:t xml:space="preserve"> iránti kereslet hosszú idő óta folyamatosan magasabb, mint amennyi kiadó lakás rendelkezésre áll a városban. A magas kereslethez képest alacsony kínálat következménye a kiadó ingatlanok árának növekedése. 2016-ról 2017-re harminc százalékkal nőttek a </w:t>
      </w:r>
      <w:r>
        <w:rPr>
          <w:szCs w:val="24"/>
        </w:rPr>
        <w:t>b</w:t>
      </w:r>
      <w:r w:rsidRPr="00ED117C">
        <w:rPr>
          <w:szCs w:val="24"/>
        </w:rPr>
        <w:t>érle</w:t>
      </w:r>
      <w:r>
        <w:rPr>
          <w:szCs w:val="24"/>
        </w:rPr>
        <w:t>ti díjak</w:t>
      </w:r>
      <w:r w:rsidRPr="00ED117C">
        <w:rPr>
          <w:szCs w:val="24"/>
        </w:rPr>
        <w:t xml:space="preserve"> Kecskeméten, az elmúlt egy évben pedig még közel húsz százalékos drágulás állapítható meg</w:t>
      </w:r>
      <w:r>
        <w:rPr>
          <w:szCs w:val="24"/>
        </w:rPr>
        <w:t>.</w:t>
      </w:r>
    </w:p>
    <w:p w14:paraId="5BA68094" w14:textId="77777777" w:rsidR="00F3382D" w:rsidRDefault="00F3382D" w:rsidP="00F3382D">
      <w:pPr>
        <w:jc w:val="both"/>
        <w:rPr>
          <w:bCs/>
          <w:szCs w:val="24"/>
        </w:rPr>
      </w:pPr>
    </w:p>
    <w:p w14:paraId="1D9F9877" w14:textId="77777777" w:rsidR="00F3382D" w:rsidRDefault="00F3382D" w:rsidP="00F3382D">
      <w:pPr>
        <w:jc w:val="both"/>
        <w:rPr>
          <w:bCs/>
          <w:szCs w:val="24"/>
        </w:rPr>
      </w:pPr>
      <w:r w:rsidRPr="00D8358F">
        <w:rPr>
          <w:bCs/>
          <w:szCs w:val="24"/>
        </w:rPr>
        <w:t>A piaci bérleti</w:t>
      </w:r>
      <w:r>
        <w:rPr>
          <w:bCs/>
          <w:szCs w:val="24"/>
        </w:rPr>
        <w:t xml:space="preserve"> díjak</w:t>
      </w:r>
      <w:r w:rsidRPr="00D8358F">
        <w:rPr>
          <w:bCs/>
          <w:szCs w:val="24"/>
        </w:rPr>
        <w:t xml:space="preserve"> mértéke házrész (közös udvar), garzonlakások, 2 szobás lakások és belvárosi nagy alapterületű felújított lakások tekintetében az alábbiak szerint oszlik meg Kecskeméten:</w:t>
      </w:r>
    </w:p>
    <w:p w14:paraId="0EA8D9E3" w14:textId="77777777" w:rsidR="00F3382D" w:rsidRPr="00D8358F" w:rsidRDefault="00F3382D" w:rsidP="00F3382D">
      <w:pPr>
        <w:jc w:val="both"/>
        <w:rPr>
          <w:bCs/>
          <w:szCs w:val="24"/>
        </w:rPr>
      </w:pPr>
    </w:p>
    <w:p w14:paraId="7EBB85F8" w14:textId="77777777" w:rsidR="00F3382D" w:rsidRPr="00D8358F" w:rsidRDefault="00F3382D" w:rsidP="00F3382D">
      <w:pPr>
        <w:numPr>
          <w:ilvl w:val="0"/>
          <w:numId w:val="1"/>
        </w:numPr>
        <w:jc w:val="both"/>
        <w:rPr>
          <w:szCs w:val="24"/>
        </w:rPr>
      </w:pPr>
      <w:r w:rsidRPr="00D8358F">
        <w:rPr>
          <w:szCs w:val="24"/>
        </w:rPr>
        <w:t>Jó minőségű házrész</w:t>
      </w:r>
      <w:r>
        <w:rPr>
          <w:szCs w:val="24"/>
        </w:rPr>
        <w:t>hez -</w:t>
      </w:r>
      <w:r w:rsidRPr="00D8358F">
        <w:rPr>
          <w:szCs w:val="24"/>
        </w:rPr>
        <w:t xml:space="preserve"> melyhez közös udvar tartozik</w:t>
      </w:r>
      <w:r>
        <w:rPr>
          <w:szCs w:val="24"/>
        </w:rPr>
        <w:t xml:space="preserve"> -</w:t>
      </w:r>
      <w:r w:rsidRPr="00D8358F">
        <w:rPr>
          <w:szCs w:val="24"/>
        </w:rPr>
        <w:t xml:space="preserve"> négyzetmétertől függően 40 - 90 e Ft/hó közötti bérleti díjért lehet hozzájutni</w:t>
      </w:r>
      <w:r>
        <w:rPr>
          <w:szCs w:val="24"/>
        </w:rPr>
        <w:t>.</w:t>
      </w:r>
      <w:r w:rsidRPr="00D8358F">
        <w:rPr>
          <w:szCs w:val="24"/>
        </w:rPr>
        <w:t xml:space="preserve"> </w:t>
      </w:r>
    </w:p>
    <w:p w14:paraId="7B0F773F" w14:textId="77777777" w:rsidR="00F3382D" w:rsidRPr="00D8358F" w:rsidRDefault="00F3382D" w:rsidP="00F3382D">
      <w:pPr>
        <w:numPr>
          <w:ilvl w:val="0"/>
          <w:numId w:val="1"/>
        </w:numPr>
        <w:jc w:val="both"/>
        <w:rPr>
          <w:szCs w:val="24"/>
        </w:rPr>
      </w:pPr>
      <w:r w:rsidRPr="00D8358F">
        <w:rPr>
          <w:szCs w:val="24"/>
        </w:rPr>
        <w:t>Az átlagosan 35-45 m2 alapterületű</w:t>
      </w:r>
      <w:r>
        <w:rPr>
          <w:szCs w:val="24"/>
        </w:rPr>
        <w:t>, egyszobás garzon</w:t>
      </w:r>
      <w:r w:rsidRPr="00D8358F">
        <w:rPr>
          <w:szCs w:val="24"/>
        </w:rPr>
        <w:t>lakás</w:t>
      </w:r>
      <w:r>
        <w:rPr>
          <w:szCs w:val="24"/>
        </w:rPr>
        <w:t>ok</w:t>
      </w:r>
      <w:r w:rsidRPr="00D8358F">
        <w:rPr>
          <w:szCs w:val="24"/>
        </w:rPr>
        <w:t xml:space="preserve"> </w:t>
      </w:r>
      <w:r>
        <w:rPr>
          <w:szCs w:val="24"/>
        </w:rPr>
        <w:t>bérleti díja</w:t>
      </w:r>
      <w:r w:rsidRPr="00D8358F">
        <w:rPr>
          <w:szCs w:val="24"/>
        </w:rPr>
        <w:t xml:space="preserve"> 80 - 110 e Ft/hó</w:t>
      </w:r>
      <w:r>
        <w:rPr>
          <w:szCs w:val="24"/>
        </w:rPr>
        <w:t xml:space="preserve"> közé tehető</w:t>
      </w:r>
      <w:r w:rsidRPr="00D8358F">
        <w:rPr>
          <w:szCs w:val="24"/>
        </w:rPr>
        <w:t xml:space="preserve">, melyeknél a felújított belvárosi, vagy a város </w:t>
      </w:r>
      <w:proofErr w:type="spellStart"/>
      <w:r w:rsidRPr="00D8358F">
        <w:rPr>
          <w:szCs w:val="24"/>
        </w:rPr>
        <w:t>frekventáltabb</w:t>
      </w:r>
      <w:proofErr w:type="spellEnd"/>
      <w:r w:rsidRPr="00D8358F">
        <w:rPr>
          <w:szCs w:val="24"/>
        </w:rPr>
        <w:t xml:space="preserve"> területén elhelyezkedő lakások esetén mutatható</w:t>
      </w:r>
      <w:r>
        <w:rPr>
          <w:szCs w:val="24"/>
        </w:rPr>
        <w:t xml:space="preserve"> ki</w:t>
      </w:r>
      <w:r w:rsidRPr="00D8358F">
        <w:rPr>
          <w:szCs w:val="24"/>
        </w:rPr>
        <w:t xml:space="preserve"> </w:t>
      </w:r>
      <w:r>
        <w:rPr>
          <w:szCs w:val="24"/>
        </w:rPr>
        <w:t>magasabb bérleti díj</w:t>
      </w:r>
      <w:r w:rsidRPr="00D8358F">
        <w:rPr>
          <w:szCs w:val="24"/>
        </w:rPr>
        <w:t>.</w:t>
      </w:r>
    </w:p>
    <w:p w14:paraId="1B5EAB58" w14:textId="77777777" w:rsidR="00F3382D" w:rsidRPr="00ED117C" w:rsidRDefault="00F3382D" w:rsidP="00F3382D">
      <w:pPr>
        <w:numPr>
          <w:ilvl w:val="0"/>
          <w:numId w:val="1"/>
        </w:numPr>
        <w:jc w:val="both"/>
        <w:rPr>
          <w:szCs w:val="24"/>
        </w:rPr>
      </w:pPr>
      <w:r w:rsidRPr="00D8358F">
        <w:rPr>
          <w:szCs w:val="24"/>
        </w:rPr>
        <w:t>A</w:t>
      </w:r>
      <w:r>
        <w:rPr>
          <w:szCs w:val="24"/>
        </w:rPr>
        <w:t xml:space="preserve"> </w:t>
      </w:r>
      <w:r w:rsidRPr="00D8358F">
        <w:rPr>
          <w:szCs w:val="24"/>
        </w:rPr>
        <w:t>50-65 m2</w:t>
      </w:r>
      <w:r>
        <w:rPr>
          <w:szCs w:val="24"/>
        </w:rPr>
        <w:t xml:space="preserve"> alapterületű</w:t>
      </w:r>
      <w:r w:rsidRPr="00E82256">
        <w:rPr>
          <w:szCs w:val="24"/>
        </w:rPr>
        <w:t xml:space="preserve"> </w:t>
      </w:r>
      <w:r w:rsidRPr="00D8358F">
        <w:rPr>
          <w:szCs w:val="24"/>
        </w:rPr>
        <w:t>kétszobás lakás</w:t>
      </w:r>
      <w:r>
        <w:rPr>
          <w:szCs w:val="24"/>
        </w:rPr>
        <w:t>ok</w:t>
      </w:r>
      <w:r w:rsidRPr="00D8358F">
        <w:rPr>
          <w:szCs w:val="24"/>
        </w:rPr>
        <w:t xml:space="preserve"> havi bérleti díja átlagosan 90 – 150 e Ft</w:t>
      </w:r>
      <w:r>
        <w:rPr>
          <w:szCs w:val="24"/>
        </w:rPr>
        <w:t>/hó</w:t>
      </w:r>
      <w:r w:rsidRPr="00D8358F">
        <w:rPr>
          <w:szCs w:val="24"/>
        </w:rPr>
        <w:t xml:space="preserve"> között mozog. </w:t>
      </w:r>
      <w:r>
        <w:rPr>
          <w:szCs w:val="24"/>
        </w:rPr>
        <w:t xml:space="preserve">A bérleti díj mértékét elsősorban </w:t>
      </w:r>
      <w:r w:rsidRPr="00D8358F">
        <w:rPr>
          <w:szCs w:val="24"/>
        </w:rPr>
        <w:t xml:space="preserve">a terület meghatározás és a minőségi felszereltség </w:t>
      </w:r>
      <w:r>
        <w:rPr>
          <w:szCs w:val="24"/>
        </w:rPr>
        <w:t>határozza meg.</w:t>
      </w:r>
    </w:p>
    <w:p w14:paraId="19E00166" w14:textId="77777777" w:rsidR="00F3382D" w:rsidRDefault="00F3382D" w:rsidP="00F3382D">
      <w:pPr>
        <w:jc w:val="both"/>
        <w:rPr>
          <w:szCs w:val="24"/>
        </w:rPr>
      </w:pPr>
    </w:p>
    <w:p w14:paraId="41A262E6" w14:textId="77777777" w:rsidR="00F3382D" w:rsidRPr="00DA3235" w:rsidRDefault="00F3382D" w:rsidP="00F3382D">
      <w:pPr>
        <w:jc w:val="both"/>
        <w:rPr>
          <w:szCs w:val="24"/>
        </w:rPr>
      </w:pPr>
      <w:r>
        <w:rPr>
          <w:szCs w:val="24"/>
        </w:rPr>
        <w:lastRenderedPageBreak/>
        <w:t>A</w:t>
      </w:r>
      <w:r w:rsidRPr="00DA3235">
        <w:rPr>
          <w:szCs w:val="24"/>
        </w:rPr>
        <w:t xml:space="preserve">z építőipari karbantartási tevékenységek költségnövekedése (anyag és munkadíj) nagy szórásban, de az egyes </w:t>
      </w:r>
      <w:proofErr w:type="spellStart"/>
      <w:r w:rsidRPr="00DA3235">
        <w:rPr>
          <w:szCs w:val="24"/>
        </w:rPr>
        <w:t>alágazatokat</w:t>
      </w:r>
      <w:proofErr w:type="spellEnd"/>
      <w:r w:rsidRPr="00DA3235">
        <w:rPr>
          <w:szCs w:val="24"/>
        </w:rPr>
        <w:t xml:space="preserve"> tekintve 18 – 96%-ban állapítható meg.</w:t>
      </w:r>
      <w:r>
        <w:rPr>
          <w:szCs w:val="24"/>
        </w:rPr>
        <w:t xml:space="preserve"> A</w:t>
      </w:r>
      <w:r w:rsidRPr="00DA3235">
        <w:rPr>
          <w:szCs w:val="24"/>
        </w:rPr>
        <w:t xml:space="preserve"> karbantartási</w:t>
      </w:r>
      <w:r>
        <w:rPr>
          <w:szCs w:val="24"/>
        </w:rPr>
        <w:t>, felújítási</w:t>
      </w:r>
      <w:r w:rsidRPr="00DA3235">
        <w:rPr>
          <w:szCs w:val="24"/>
        </w:rPr>
        <w:t xml:space="preserve"> tevékenység finanszírozása</w:t>
      </w:r>
      <w:r>
        <w:rPr>
          <w:szCs w:val="24"/>
        </w:rPr>
        <w:t xml:space="preserve"> a tulajdonosoknak, jelen esetben</w:t>
      </w:r>
      <w:r w:rsidRPr="00DA3235">
        <w:rPr>
          <w:szCs w:val="24"/>
        </w:rPr>
        <w:t xml:space="preserve"> </w:t>
      </w:r>
      <w:r>
        <w:rPr>
          <w:szCs w:val="24"/>
        </w:rPr>
        <w:t>az önkormányzatnak is magasabb költségeket jelent</w:t>
      </w:r>
      <w:r w:rsidRPr="00DA3235">
        <w:rPr>
          <w:szCs w:val="24"/>
        </w:rPr>
        <w:t>.</w:t>
      </w:r>
    </w:p>
    <w:p w14:paraId="0DB8D7EA" w14:textId="77777777" w:rsidR="00F3382D" w:rsidRDefault="00F3382D" w:rsidP="00F3382D">
      <w:pPr>
        <w:jc w:val="both"/>
        <w:rPr>
          <w:szCs w:val="24"/>
        </w:rPr>
      </w:pPr>
    </w:p>
    <w:p w14:paraId="073FF4FE" w14:textId="77777777" w:rsidR="00F3382D" w:rsidRDefault="00F3382D" w:rsidP="00F3382D">
      <w:pPr>
        <w:jc w:val="both"/>
        <w:rPr>
          <w:szCs w:val="24"/>
        </w:rPr>
      </w:pPr>
      <w:r>
        <w:rPr>
          <w:szCs w:val="24"/>
        </w:rPr>
        <w:t>A korábbi bérleti díj emelés csak részben korrigálta a lemaradást. A lakásgazdálkodás során jelentkező költségek viszonylatában ugyanakkor robbanásszerű emelkedés volt tapasztalható. Elmondható továbbá, hogy Kecskeméten az önkormányzati tulajdonban lévő lakások bérleti díjának mértéke más megyei jogú városokban alkalmazott önkormányzati lakbérekhez képest alacsonynak tekinthető.</w:t>
      </w:r>
    </w:p>
    <w:p w14:paraId="3BA6649A" w14:textId="77777777" w:rsidR="00F3382D" w:rsidRDefault="00F3382D" w:rsidP="00F3382D">
      <w:pPr>
        <w:jc w:val="both"/>
        <w:rPr>
          <w:szCs w:val="24"/>
        </w:rPr>
      </w:pPr>
    </w:p>
    <w:p w14:paraId="796E47DA" w14:textId="77777777" w:rsidR="00F3382D" w:rsidRDefault="00F3382D" w:rsidP="00F3382D">
      <w:pPr>
        <w:jc w:val="both"/>
        <w:rPr>
          <w:szCs w:val="24"/>
        </w:rPr>
      </w:pPr>
      <w:r>
        <w:rPr>
          <w:szCs w:val="24"/>
        </w:rPr>
        <w:t xml:space="preserve">A KSH adatai szerint megállapítható, hogy </w:t>
      </w:r>
      <w:r w:rsidRPr="004E2736">
        <w:rPr>
          <w:szCs w:val="24"/>
        </w:rPr>
        <w:t>bruttó</w:t>
      </w:r>
      <w:r>
        <w:rPr>
          <w:szCs w:val="24"/>
        </w:rPr>
        <w:t xml:space="preserve"> reálkeresetek mértéke 2016-ban 5,7 %-kal, 2017-ben 10,3%-kal, 2018-ben 8,3 %-kal növekedtek, mely keresetnövekedés lehetővé teszi egy olyan lakbér konstrukció kialakítását, amely nem terheli meg számottevően a bérlők anyagi helyzetét. </w:t>
      </w:r>
    </w:p>
    <w:p w14:paraId="16C76338" w14:textId="77777777" w:rsidR="00F3382D" w:rsidRDefault="00F3382D" w:rsidP="00F3382D">
      <w:pPr>
        <w:jc w:val="both"/>
        <w:rPr>
          <w:szCs w:val="24"/>
        </w:rPr>
      </w:pPr>
      <w:r w:rsidRPr="004E2736">
        <w:rPr>
          <w:szCs w:val="24"/>
        </w:rPr>
        <w:t xml:space="preserve">   </w:t>
      </w:r>
    </w:p>
    <w:p w14:paraId="7A3619E8" w14:textId="77777777" w:rsidR="00F3382D" w:rsidRDefault="00F3382D" w:rsidP="00F3382D">
      <w:pPr>
        <w:jc w:val="both"/>
        <w:rPr>
          <w:szCs w:val="24"/>
        </w:rPr>
      </w:pPr>
      <w:r>
        <w:rPr>
          <w:szCs w:val="24"/>
        </w:rPr>
        <w:t>A KIK-FOR Kft. a bérleti díj emeléssel összefüggésben a jogszabályoknak megfelelő szempontok alapján az előzetes számításokat elvégezte, és azt megalapozottnak találta.</w:t>
      </w:r>
    </w:p>
    <w:p w14:paraId="088CCCD3" w14:textId="77777777" w:rsidR="00F3382D" w:rsidRDefault="00F3382D" w:rsidP="00F3382D">
      <w:pPr>
        <w:jc w:val="both"/>
        <w:rPr>
          <w:szCs w:val="24"/>
        </w:rPr>
      </w:pPr>
    </w:p>
    <w:p w14:paraId="1C9A71BA" w14:textId="77777777" w:rsidR="00F3382D" w:rsidRDefault="00F3382D" w:rsidP="00F3382D">
      <w:pPr>
        <w:jc w:val="both"/>
        <w:rPr>
          <w:szCs w:val="24"/>
        </w:rPr>
      </w:pPr>
      <w:r>
        <w:rPr>
          <w:szCs w:val="24"/>
        </w:rPr>
        <w:t xml:space="preserve">A differenciált bérleti díj emelés mértékénél figyelembevételre került az, hogy a bérleti díj megállapítására szociális alapon vagy költségelven kerül sor, ezen kritériumokon belül meghatározók voltak a vonatkozó jogszabályi rendelkezéseknek megfelelően a lakások </w:t>
      </w:r>
      <w:r w:rsidRPr="00813E33">
        <w:rPr>
          <w:szCs w:val="24"/>
        </w:rPr>
        <w:t>alapvető jellemzői, így különösen: a lakás komfortfokozata, alapterülete, minősége, a lakóépület állapota és településen, illetőle</w:t>
      </w:r>
      <w:r>
        <w:rPr>
          <w:szCs w:val="24"/>
        </w:rPr>
        <w:t>g a lakóépületen belüli fekvése.</w:t>
      </w:r>
    </w:p>
    <w:p w14:paraId="6C09B373" w14:textId="77777777" w:rsidR="00F3382D" w:rsidRDefault="00F3382D" w:rsidP="00F3382D">
      <w:pPr>
        <w:jc w:val="both"/>
        <w:rPr>
          <w:szCs w:val="24"/>
        </w:rPr>
      </w:pPr>
    </w:p>
    <w:p w14:paraId="4B363C89" w14:textId="77777777" w:rsidR="00F3382D" w:rsidRDefault="00F3382D" w:rsidP="00F3382D">
      <w:pPr>
        <w:tabs>
          <w:tab w:val="left" w:pos="9552"/>
        </w:tabs>
        <w:spacing w:line="200" w:lineRule="atLeast"/>
        <w:ind w:right="60"/>
        <w:jc w:val="both"/>
        <w:rPr>
          <w:rFonts w:eastAsia="Times New Roman" w:cs="Times New Roman"/>
          <w:kern w:val="1"/>
          <w:szCs w:val="24"/>
        </w:rPr>
      </w:pPr>
    </w:p>
    <w:p w14:paraId="7ABD340D" w14:textId="77777777" w:rsidR="00F3382D" w:rsidRDefault="00F3382D" w:rsidP="00F3382D">
      <w:pPr>
        <w:tabs>
          <w:tab w:val="left" w:pos="9552"/>
        </w:tabs>
        <w:spacing w:line="200" w:lineRule="atLeast"/>
        <w:ind w:right="60"/>
        <w:jc w:val="both"/>
        <w:rPr>
          <w:rFonts w:eastAsia="Times New Roman" w:cs="Times New Roman"/>
          <w:kern w:val="1"/>
          <w:szCs w:val="24"/>
        </w:rPr>
      </w:pPr>
    </w:p>
    <w:p w14:paraId="4782C039" w14:textId="77777777" w:rsidR="00F3382D" w:rsidRDefault="00F3382D" w:rsidP="00F3382D">
      <w:pPr>
        <w:tabs>
          <w:tab w:val="left" w:pos="9552"/>
        </w:tabs>
        <w:spacing w:line="200" w:lineRule="atLeast"/>
        <w:ind w:right="60"/>
        <w:jc w:val="both"/>
        <w:rPr>
          <w:rFonts w:eastAsia="Times New Roman" w:cs="Times New Roman"/>
          <w:kern w:val="1"/>
          <w:szCs w:val="24"/>
        </w:rPr>
      </w:pPr>
    </w:p>
    <w:p w14:paraId="7E151AF4" w14:textId="77777777" w:rsidR="00F3382D" w:rsidRDefault="00F3382D" w:rsidP="00F3382D">
      <w:pPr>
        <w:tabs>
          <w:tab w:val="left" w:pos="9552"/>
        </w:tabs>
        <w:spacing w:line="200" w:lineRule="atLeast"/>
        <w:ind w:right="60"/>
        <w:jc w:val="both"/>
        <w:rPr>
          <w:rFonts w:eastAsia="Times New Roman" w:cs="Times New Roman"/>
          <w:kern w:val="1"/>
          <w:szCs w:val="24"/>
        </w:rPr>
      </w:pPr>
    </w:p>
    <w:p w14:paraId="0AB7F117" w14:textId="77777777" w:rsidR="00F3382D" w:rsidRDefault="00F3382D" w:rsidP="00F3382D">
      <w:pPr>
        <w:tabs>
          <w:tab w:val="left" w:pos="9552"/>
        </w:tabs>
        <w:spacing w:line="200" w:lineRule="atLeast"/>
        <w:ind w:right="60"/>
        <w:jc w:val="both"/>
        <w:rPr>
          <w:rFonts w:eastAsia="Times New Roman" w:cs="Times New Roman"/>
          <w:kern w:val="1"/>
          <w:szCs w:val="24"/>
        </w:rPr>
      </w:pPr>
    </w:p>
    <w:p w14:paraId="4DA8A8F1" w14:textId="77777777" w:rsidR="00F3382D" w:rsidRDefault="00F3382D" w:rsidP="00F3382D">
      <w:pPr>
        <w:tabs>
          <w:tab w:val="left" w:pos="9552"/>
        </w:tabs>
        <w:spacing w:line="200" w:lineRule="atLeast"/>
        <w:ind w:right="60"/>
        <w:jc w:val="both"/>
        <w:rPr>
          <w:rFonts w:eastAsia="Times New Roman" w:cs="Times New Roman"/>
          <w:kern w:val="1"/>
          <w:szCs w:val="24"/>
        </w:rPr>
      </w:pPr>
    </w:p>
    <w:p w14:paraId="5A65F81F" w14:textId="77777777" w:rsidR="00F3382D" w:rsidRDefault="00F3382D" w:rsidP="00F3382D">
      <w:pPr>
        <w:tabs>
          <w:tab w:val="left" w:pos="9552"/>
        </w:tabs>
        <w:spacing w:line="200" w:lineRule="atLeast"/>
        <w:ind w:right="60"/>
        <w:jc w:val="both"/>
        <w:rPr>
          <w:rFonts w:eastAsia="Times New Roman" w:cs="Times New Roman"/>
          <w:kern w:val="1"/>
          <w:szCs w:val="24"/>
        </w:rPr>
      </w:pPr>
    </w:p>
    <w:p w14:paraId="14EC9D8C" w14:textId="77777777" w:rsidR="00F3382D" w:rsidRPr="00813E33" w:rsidRDefault="00F3382D" w:rsidP="00F3382D">
      <w:pPr>
        <w:tabs>
          <w:tab w:val="left" w:pos="9552"/>
        </w:tabs>
        <w:spacing w:line="200" w:lineRule="atLeast"/>
        <w:ind w:right="60"/>
        <w:jc w:val="both"/>
        <w:rPr>
          <w:rFonts w:eastAsia="Times New Roman" w:cs="Times New Roman"/>
          <w:kern w:val="1"/>
          <w:szCs w:val="24"/>
        </w:rPr>
      </w:pPr>
      <w:r>
        <w:rPr>
          <w:rFonts w:eastAsia="Times New Roman" w:cs="Times New Roman"/>
          <w:kern w:val="1"/>
          <w:szCs w:val="24"/>
        </w:rPr>
        <w:t>A jelenleg hatályos és a tervezett lakbér mértékét az alábbi táblázat tartalmazza:</w:t>
      </w:r>
    </w:p>
    <w:p w14:paraId="5464C6FF" w14:textId="77777777" w:rsidR="00F3382D" w:rsidRDefault="00F3382D" w:rsidP="00F3382D">
      <w:pPr>
        <w:tabs>
          <w:tab w:val="left" w:pos="9552"/>
        </w:tabs>
        <w:spacing w:line="200" w:lineRule="atLeast"/>
        <w:ind w:right="60"/>
        <w:jc w:val="both"/>
        <w:rPr>
          <w:rFonts w:ascii="Arial" w:eastAsia="Times New Roman" w:hAnsi="Arial" w:cs="Arial"/>
          <w:kern w:val="1"/>
          <w:szCs w:val="24"/>
        </w:rPr>
      </w:pPr>
    </w:p>
    <w:p w14:paraId="3932F4E3" w14:textId="77777777" w:rsidR="00F3382D" w:rsidRDefault="00F3382D" w:rsidP="00F3382D">
      <w:pPr>
        <w:tabs>
          <w:tab w:val="left" w:pos="9552"/>
        </w:tabs>
        <w:spacing w:line="200" w:lineRule="atLeast"/>
        <w:ind w:right="60"/>
        <w:jc w:val="both"/>
        <w:rPr>
          <w:rFonts w:ascii="Arial" w:eastAsia="Times New Roman" w:hAnsi="Arial" w:cs="Arial"/>
          <w:kern w:val="1"/>
          <w:szCs w:val="24"/>
        </w:rPr>
      </w:pPr>
    </w:p>
    <w:tbl>
      <w:tblPr>
        <w:tblW w:w="8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2915"/>
        <w:gridCol w:w="1633"/>
        <w:gridCol w:w="1838"/>
      </w:tblGrid>
      <w:tr w:rsidR="00F3382D" w:rsidRPr="00A24CF5" w14:paraId="70842551" w14:textId="77777777" w:rsidTr="001E72FD">
        <w:trPr>
          <w:trHeight w:val="1703"/>
          <w:jc w:val="center"/>
        </w:trPr>
        <w:tc>
          <w:tcPr>
            <w:tcW w:w="2050" w:type="dxa"/>
            <w:shd w:val="clear" w:color="auto" w:fill="auto"/>
            <w:hideMark/>
          </w:tcPr>
          <w:p w14:paraId="72E9708B"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Komfortfokozat</w:t>
            </w:r>
          </w:p>
        </w:tc>
        <w:tc>
          <w:tcPr>
            <w:tcW w:w="2915" w:type="dxa"/>
            <w:shd w:val="clear" w:color="auto" w:fill="auto"/>
            <w:noWrap/>
            <w:hideMark/>
          </w:tcPr>
          <w:p w14:paraId="008F7AAA"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A lakás elhelyezkedése</w:t>
            </w:r>
          </w:p>
        </w:tc>
        <w:tc>
          <w:tcPr>
            <w:tcW w:w="1633" w:type="dxa"/>
            <w:shd w:val="clear" w:color="auto" w:fill="auto"/>
            <w:hideMark/>
          </w:tcPr>
          <w:p w14:paraId="1B616A1B"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A lakbér mértéke Ft/nm/hó 2018.08.01-jétől</w:t>
            </w:r>
          </w:p>
        </w:tc>
        <w:tc>
          <w:tcPr>
            <w:tcW w:w="1838" w:type="dxa"/>
            <w:shd w:val="clear" w:color="auto" w:fill="auto"/>
            <w:hideMark/>
          </w:tcPr>
          <w:p w14:paraId="033056F2"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 xml:space="preserve">A lakbér </w:t>
            </w:r>
            <w:r w:rsidRPr="00A24CF5">
              <w:rPr>
                <w:rFonts w:eastAsia="Times New Roman" w:cs="Times New Roman"/>
                <w:b/>
                <w:bCs/>
                <w:kern w:val="1"/>
                <w:szCs w:val="24"/>
                <w:u w:val="single"/>
              </w:rPr>
              <w:t>tervezett</w:t>
            </w:r>
            <w:r w:rsidRPr="00A24CF5">
              <w:rPr>
                <w:rFonts w:eastAsia="Times New Roman" w:cs="Times New Roman"/>
                <w:b/>
                <w:bCs/>
                <w:kern w:val="1"/>
                <w:szCs w:val="24"/>
              </w:rPr>
              <w:t xml:space="preserve"> mértéke Ft/nm/hó 2020.01.01-jétől</w:t>
            </w:r>
          </w:p>
        </w:tc>
      </w:tr>
      <w:tr w:rsidR="00F3382D" w:rsidRPr="00A24CF5" w14:paraId="2CA9A9F6" w14:textId="77777777" w:rsidTr="001E72FD">
        <w:trPr>
          <w:trHeight w:val="555"/>
          <w:jc w:val="center"/>
        </w:trPr>
        <w:tc>
          <w:tcPr>
            <w:tcW w:w="8436" w:type="dxa"/>
            <w:gridSpan w:val="4"/>
            <w:shd w:val="clear" w:color="auto" w:fill="auto"/>
            <w:hideMark/>
          </w:tcPr>
          <w:p w14:paraId="18987ABF" w14:textId="77777777" w:rsidR="00F3382D" w:rsidRPr="00A24CF5" w:rsidRDefault="00F3382D" w:rsidP="001E72FD">
            <w:pPr>
              <w:tabs>
                <w:tab w:val="left" w:pos="9498"/>
              </w:tabs>
              <w:spacing w:line="200" w:lineRule="atLeast"/>
              <w:ind w:right="2173"/>
              <w:jc w:val="both"/>
              <w:rPr>
                <w:rFonts w:eastAsia="Times New Roman" w:cs="Times New Roman"/>
                <w:b/>
                <w:bCs/>
                <w:kern w:val="1"/>
                <w:szCs w:val="24"/>
              </w:rPr>
            </w:pPr>
            <w:r w:rsidRPr="00A24CF5">
              <w:rPr>
                <w:rFonts w:eastAsia="Times New Roman" w:cs="Times New Roman"/>
                <w:b/>
                <w:bCs/>
                <w:kern w:val="1"/>
                <w:szCs w:val="24"/>
              </w:rPr>
              <w:t>Szociális helyzet alapján bérbe adott lakás lakbére</w:t>
            </w:r>
          </w:p>
        </w:tc>
      </w:tr>
      <w:tr w:rsidR="00F3382D" w:rsidRPr="00A24CF5" w14:paraId="31DBA73E" w14:textId="77777777" w:rsidTr="001E72FD">
        <w:trPr>
          <w:trHeight w:val="330"/>
          <w:jc w:val="center"/>
        </w:trPr>
        <w:tc>
          <w:tcPr>
            <w:tcW w:w="2050" w:type="dxa"/>
            <w:shd w:val="clear" w:color="auto" w:fill="auto"/>
            <w:noWrap/>
            <w:hideMark/>
          </w:tcPr>
          <w:p w14:paraId="03E9FB2B"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Összkomfortos</w:t>
            </w:r>
          </w:p>
        </w:tc>
        <w:tc>
          <w:tcPr>
            <w:tcW w:w="2915" w:type="dxa"/>
            <w:shd w:val="clear" w:color="auto" w:fill="auto"/>
            <w:noWrap/>
            <w:hideMark/>
          </w:tcPr>
          <w:p w14:paraId="425547F5"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kiemelt övezet</w:t>
            </w:r>
          </w:p>
        </w:tc>
        <w:tc>
          <w:tcPr>
            <w:tcW w:w="1633" w:type="dxa"/>
            <w:shd w:val="clear" w:color="auto" w:fill="auto"/>
            <w:noWrap/>
            <w:hideMark/>
          </w:tcPr>
          <w:p w14:paraId="5CB669B4"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344</w:t>
            </w:r>
          </w:p>
        </w:tc>
        <w:tc>
          <w:tcPr>
            <w:tcW w:w="1838" w:type="dxa"/>
            <w:shd w:val="clear" w:color="auto" w:fill="auto"/>
            <w:noWrap/>
            <w:hideMark/>
          </w:tcPr>
          <w:p w14:paraId="5D020737"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430</w:t>
            </w:r>
          </w:p>
        </w:tc>
      </w:tr>
      <w:tr w:rsidR="00F3382D" w:rsidRPr="00A24CF5" w14:paraId="7D9154E5" w14:textId="77777777" w:rsidTr="001E72FD">
        <w:trPr>
          <w:trHeight w:val="330"/>
          <w:jc w:val="center"/>
        </w:trPr>
        <w:tc>
          <w:tcPr>
            <w:tcW w:w="2050" w:type="dxa"/>
            <w:shd w:val="clear" w:color="auto" w:fill="auto"/>
            <w:noWrap/>
            <w:hideMark/>
          </w:tcPr>
          <w:p w14:paraId="52ABBC54"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 </w:t>
            </w:r>
          </w:p>
        </w:tc>
        <w:tc>
          <w:tcPr>
            <w:tcW w:w="2915" w:type="dxa"/>
            <w:shd w:val="clear" w:color="auto" w:fill="auto"/>
            <w:noWrap/>
            <w:hideMark/>
          </w:tcPr>
          <w:p w14:paraId="2164D54F"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műkerti bérlakások</w:t>
            </w:r>
          </w:p>
        </w:tc>
        <w:tc>
          <w:tcPr>
            <w:tcW w:w="1633" w:type="dxa"/>
            <w:shd w:val="clear" w:color="auto" w:fill="auto"/>
            <w:noWrap/>
            <w:hideMark/>
          </w:tcPr>
          <w:p w14:paraId="3457F5AA"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273</w:t>
            </w:r>
          </w:p>
        </w:tc>
        <w:tc>
          <w:tcPr>
            <w:tcW w:w="1838" w:type="dxa"/>
            <w:shd w:val="clear" w:color="auto" w:fill="auto"/>
            <w:noWrap/>
            <w:hideMark/>
          </w:tcPr>
          <w:p w14:paraId="2D785CEA"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300</w:t>
            </w:r>
          </w:p>
        </w:tc>
      </w:tr>
      <w:tr w:rsidR="00F3382D" w:rsidRPr="00A24CF5" w14:paraId="1ECBEC56" w14:textId="77777777" w:rsidTr="001E72FD">
        <w:trPr>
          <w:trHeight w:val="330"/>
          <w:jc w:val="center"/>
        </w:trPr>
        <w:tc>
          <w:tcPr>
            <w:tcW w:w="2050" w:type="dxa"/>
            <w:shd w:val="clear" w:color="auto" w:fill="auto"/>
            <w:noWrap/>
            <w:hideMark/>
          </w:tcPr>
          <w:p w14:paraId="4B72D7DE"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 </w:t>
            </w:r>
          </w:p>
        </w:tc>
        <w:tc>
          <w:tcPr>
            <w:tcW w:w="2915" w:type="dxa"/>
            <w:shd w:val="clear" w:color="auto" w:fill="auto"/>
            <w:noWrap/>
            <w:hideMark/>
          </w:tcPr>
          <w:p w14:paraId="0FD03119"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I. övezet</w:t>
            </w:r>
          </w:p>
        </w:tc>
        <w:tc>
          <w:tcPr>
            <w:tcW w:w="1633" w:type="dxa"/>
            <w:shd w:val="clear" w:color="auto" w:fill="auto"/>
            <w:noWrap/>
            <w:hideMark/>
          </w:tcPr>
          <w:p w14:paraId="40F85091"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270</w:t>
            </w:r>
          </w:p>
        </w:tc>
        <w:tc>
          <w:tcPr>
            <w:tcW w:w="1838" w:type="dxa"/>
            <w:shd w:val="clear" w:color="auto" w:fill="auto"/>
            <w:noWrap/>
            <w:hideMark/>
          </w:tcPr>
          <w:p w14:paraId="1137A544"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311</w:t>
            </w:r>
          </w:p>
        </w:tc>
      </w:tr>
      <w:tr w:rsidR="00F3382D" w:rsidRPr="00A24CF5" w14:paraId="0750DAAF" w14:textId="77777777" w:rsidTr="001E72FD">
        <w:trPr>
          <w:trHeight w:val="330"/>
          <w:jc w:val="center"/>
        </w:trPr>
        <w:tc>
          <w:tcPr>
            <w:tcW w:w="2050" w:type="dxa"/>
            <w:shd w:val="clear" w:color="auto" w:fill="auto"/>
            <w:noWrap/>
            <w:hideMark/>
          </w:tcPr>
          <w:p w14:paraId="10364F6D"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 </w:t>
            </w:r>
          </w:p>
        </w:tc>
        <w:tc>
          <w:tcPr>
            <w:tcW w:w="2915" w:type="dxa"/>
            <w:shd w:val="clear" w:color="auto" w:fill="auto"/>
            <w:noWrap/>
            <w:hideMark/>
          </w:tcPr>
          <w:p w14:paraId="0E91B436"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II. övezet</w:t>
            </w:r>
          </w:p>
        </w:tc>
        <w:tc>
          <w:tcPr>
            <w:tcW w:w="1633" w:type="dxa"/>
            <w:shd w:val="clear" w:color="auto" w:fill="auto"/>
            <w:noWrap/>
            <w:hideMark/>
          </w:tcPr>
          <w:p w14:paraId="06BB2428"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251</w:t>
            </w:r>
          </w:p>
        </w:tc>
        <w:tc>
          <w:tcPr>
            <w:tcW w:w="1838" w:type="dxa"/>
            <w:shd w:val="clear" w:color="auto" w:fill="auto"/>
            <w:noWrap/>
            <w:hideMark/>
          </w:tcPr>
          <w:p w14:paraId="5466D045"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289</w:t>
            </w:r>
          </w:p>
        </w:tc>
      </w:tr>
      <w:tr w:rsidR="00F3382D" w:rsidRPr="00A24CF5" w14:paraId="3FE2D39A" w14:textId="77777777" w:rsidTr="001E72FD">
        <w:trPr>
          <w:trHeight w:val="330"/>
          <w:jc w:val="center"/>
        </w:trPr>
        <w:tc>
          <w:tcPr>
            <w:tcW w:w="2050" w:type="dxa"/>
            <w:shd w:val="clear" w:color="auto" w:fill="auto"/>
            <w:noWrap/>
            <w:hideMark/>
          </w:tcPr>
          <w:p w14:paraId="43E22977"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Komfortos</w:t>
            </w:r>
          </w:p>
        </w:tc>
        <w:tc>
          <w:tcPr>
            <w:tcW w:w="2915" w:type="dxa"/>
            <w:shd w:val="clear" w:color="auto" w:fill="auto"/>
            <w:noWrap/>
            <w:hideMark/>
          </w:tcPr>
          <w:p w14:paraId="565D956B"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kiemelt övezet</w:t>
            </w:r>
          </w:p>
        </w:tc>
        <w:tc>
          <w:tcPr>
            <w:tcW w:w="1633" w:type="dxa"/>
            <w:shd w:val="clear" w:color="auto" w:fill="auto"/>
            <w:noWrap/>
            <w:hideMark/>
          </w:tcPr>
          <w:p w14:paraId="5F3A05E2"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299</w:t>
            </w:r>
          </w:p>
        </w:tc>
        <w:tc>
          <w:tcPr>
            <w:tcW w:w="1838" w:type="dxa"/>
            <w:shd w:val="clear" w:color="auto" w:fill="auto"/>
            <w:noWrap/>
            <w:hideMark/>
          </w:tcPr>
          <w:p w14:paraId="50008B0A"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374</w:t>
            </w:r>
          </w:p>
        </w:tc>
      </w:tr>
      <w:tr w:rsidR="00F3382D" w:rsidRPr="00A24CF5" w14:paraId="129E3C1C" w14:textId="77777777" w:rsidTr="001E72FD">
        <w:trPr>
          <w:trHeight w:val="330"/>
          <w:jc w:val="center"/>
        </w:trPr>
        <w:tc>
          <w:tcPr>
            <w:tcW w:w="2050" w:type="dxa"/>
            <w:shd w:val="clear" w:color="auto" w:fill="auto"/>
            <w:noWrap/>
            <w:hideMark/>
          </w:tcPr>
          <w:p w14:paraId="7BDC9408"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 </w:t>
            </w:r>
          </w:p>
        </w:tc>
        <w:tc>
          <w:tcPr>
            <w:tcW w:w="2915" w:type="dxa"/>
            <w:shd w:val="clear" w:color="auto" w:fill="auto"/>
            <w:noWrap/>
            <w:hideMark/>
          </w:tcPr>
          <w:p w14:paraId="5827F5FC"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nyugdíjasház</w:t>
            </w:r>
          </w:p>
        </w:tc>
        <w:tc>
          <w:tcPr>
            <w:tcW w:w="1633" w:type="dxa"/>
            <w:shd w:val="clear" w:color="auto" w:fill="auto"/>
            <w:noWrap/>
            <w:hideMark/>
          </w:tcPr>
          <w:p w14:paraId="1014A0C9"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251</w:t>
            </w:r>
          </w:p>
        </w:tc>
        <w:tc>
          <w:tcPr>
            <w:tcW w:w="1838" w:type="dxa"/>
            <w:shd w:val="clear" w:color="auto" w:fill="auto"/>
            <w:noWrap/>
            <w:hideMark/>
          </w:tcPr>
          <w:p w14:paraId="02690981"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289</w:t>
            </w:r>
          </w:p>
        </w:tc>
      </w:tr>
      <w:tr w:rsidR="00F3382D" w:rsidRPr="00A24CF5" w14:paraId="6B7B8450" w14:textId="77777777" w:rsidTr="001E72FD">
        <w:trPr>
          <w:trHeight w:val="330"/>
          <w:jc w:val="center"/>
        </w:trPr>
        <w:tc>
          <w:tcPr>
            <w:tcW w:w="2050" w:type="dxa"/>
            <w:shd w:val="clear" w:color="auto" w:fill="auto"/>
            <w:noWrap/>
            <w:hideMark/>
          </w:tcPr>
          <w:p w14:paraId="5B74B206"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lastRenderedPageBreak/>
              <w:t> </w:t>
            </w:r>
          </w:p>
        </w:tc>
        <w:tc>
          <w:tcPr>
            <w:tcW w:w="2915" w:type="dxa"/>
            <w:shd w:val="clear" w:color="auto" w:fill="auto"/>
            <w:noWrap/>
            <w:hideMark/>
          </w:tcPr>
          <w:p w14:paraId="26DE7556"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műkerti bérlakások</w:t>
            </w:r>
          </w:p>
        </w:tc>
        <w:tc>
          <w:tcPr>
            <w:tcW w:w="1633" w:type="dxa"/>
            <w:shd w:val="clear" w:color="auto" w:fill="auto"/>
            <w:noWrap/>
            <w:hideMark/>
          </w:tcPr>
          <w:p w14:paraId="3F481FF6"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235</w:t>
            </w:r>
          </w:p>
        </w:tc>
        <w:tc>
          <w:tcPr>
            <w:tcW w:w="1838" w:type="dxa"/>
            <w:shd w:val="clear" w:color="auto" w:fill="auto"/>
            <w:noWrap/>
            <w:hideMark/>
          </w:tcPr>
          <w:p w14:paraId="4CFEF14A"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259</w:t>
            </w:r>
          </w:p>
        </w:tc>
      </w:tr>
      <w:tr w:rsidR="00F3382D" w:rsidRPr="00A24CF5" w14:paraId="53C73F56" w14:textId="77777777" w:rsidTr="001E72FD">
        <w:trPr>
          <w:trHeight w:val="330"/>
          <w:jc w:val="center"/>
        </w:trPr>
        <w:tc>
          <w:tcPr>
            <w:tcW w:w="2050" w:type="dxa"/>
            <w:shd w:val="clear" w:color="auto" w:fill="auto"/>
            <w:noWrap/>
            <w:hideMark/>
          </w:tcPr>
          <w:p w14:paraId="7C8FE87F"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 </w:t>
            </w:r>
          </w:p>
        </w:tc>
        <w:tc>
          <w:tcPr>
            <w:tcW w:w="2915" w:type="dxa"/>
            <w:shd w:val="clear" w:color="auto" w:fill="auto"/>
            <w:noWrap/>
            <w:hideMark/>
          </w:tcPr>
          <w:p w14:paraId="37D73EA8"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I. övezet</w:t>
            </w:r>
          </w:p>
        </w:tc>
        <w:tc>
          <w:tcPr>
            <w:tcW w:w="1633" w:type="dxa"/>
            <w:shd w:val="clear" w:color="auto" w:fill="auto"/>
            <w:noWrap/>
            <w:hideMark/>
          </w:tcPr>
          <w:p w14:paraId="578B89DF"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239</w:t>
            </w:r>
          </w:p>
        </w:tc>
        <w:tc>
          <w:tcPr>
            <w:tcW w:w="1838" w:type="dxa"/>
            <w:shd w:val="clear" w:color="auto" w:fill="auto"/>
            <w:noWrap/>
            <w:hideMark/>
          </w:tcPr>
          <w:p w14:paraId="1F351DDC"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275</w:t>
            </w:r>
          </w:p>
        </w:tc>
      </w:tr>
      <w:tr w:rsidR="00F3382D" w:rsidRPr="00A24CF5" w14:paraId="04E887DB" w14:textId="77777777" w:rsidTr="001E72FD">
        <w:trPr>
          <w:trHeight w:val="330"/>
          <w:jc w:val="center"/>
        </w:trPr>
        <w:tc>
          <w:tcPr>
            <w:tcW w:w="2050" w:type="dxa"/>
            <w:shd w:val="clear" w:color="auto" w:fill="auto"/>
            <w:noWrap/>
            <w:hideMark/>
          </w:tcPr>
          <w:p w14:paraId="1DD5ABD9"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 </w:t>
            </w:r>
          </w:p>
        </w:tc>
        <w:tc>
          <w:tcPr>
            <w:tcW w:w="2915" w:type="dxa"/>
            <w:shd w:val="clear" w:color="auto" w:fill="auto"/>
            <w:noWrap/>
            <w:hideMark/>
          </w:tcPr>
          <w:p w14:paraId="292E6300"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II. övezet</w:t>
            </w:r>
          </w:p>
        </w:tc>
        <w:tc>
          <w:tcPr>
            <w:tcW w:w="1633" w:type="dxa"/>
            <w:shd w:val="clear" w:color="auto" w:fill="auto"/>
            <w:noWrap/>
            <w:hideMark/>
          </w:tcPr>
          <w:p w14:paraId="7398AF32"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216</w:t>
            </w:r>
          </w:p>
        </w:tc>
        <w:tc>
          <w:tcPr>
            <w:tcW w:w="1838" w:type="dxa"/>
            <w:shd w:val="clear" w:color="auto" w:fill="auto"/>
            <w:noWrap/>
            <w:hideMark/>
          </w:tcPr>
          <w:p w14:paraId="4385F3D8"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248</w:t>
            </w:r>
          </w:p>
        </w:tc>
      </w:tr>
      <w:tr w:rsidR="00F3382D" w:rsidRPr="00A24CF5" w14:paraId="7A596037" w14:textId="77777777" w:rsidTr="001E72FD">
        <w:trPr>
          <w:trHeight w:val="330"/>
          <w:jc w:val="center"/>
        </w:trPr>
        <w:tc>
          <w:tcPr>
            <w:tcW w:w="2050" w:type="dxa"/>
            <w:shd w:val="clear" w:color="auto" w:fill="auto"/>
            <w:noWrap/>
            <w:hideMark/>
          </w:tcPr>
          <w:p w14:paraId="67B07CA0"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Félkomfortos</w:t>
            </w:r>
          </w:p>
        </w:tc>
        <w:tc>
          <w:tcPr>
            <w:tcW w:w="2915" w:type="dxa"/>
            <w:shd w:val="clear" w:color="auto" w:fill="auto"/>
            <w:noWrap/>
            <w:hideMark/>
          </w:tcPr>
          <w:p w14:paraId="78A9FC6F"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kiemelt övezet</w:t>
            </w:r>
          </w:p>
        </w:tc>
        <w:tc>
          <w:tcPr>
            <w:tcW w:w="1633" w:type="dxa"/>
            <w:shd w:val="clear" w:color="auto" w:fill="auto"/>
            <w:noWrap/>
            <w:hideMark/>
          </w:tcPr>
          <w:p w14:paraId="2C462743"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188</w:t>
            </w:r>
          </w:p>
        </w:tc>
        <w:tc>
          <w:tcPr>
            <w:tcW w:w="1838" w:type="dxa"/>
            <w:shd w:val="clear" w:color="auto" w:fill="auto"/>
            <w:noWrap/>
            <w:hideMark/>
          </w:tcPr>
          <w:p w14:paraId="1A5CEF69"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235</w:t>
            </w:r>
          </w:p>
        </w:tc>
      </w:tr>
      <w:tr w:rsidR="00F3382D" w:rsidRPr="00A24CF5" w14:paraId="0F12F274" w14:textId="77777777" w:rsidTr="001E72FD">
        <w:trPr>
          <w:trHeight w:val="330"/>
          <w:jc w:val="center"/>
        </w:trPr>
        <w:tc>
          <w:tcPr>
            <w:tcW w:w="2050" w:type="dxa"/>
            <w:shd w:val="clear" w:color="auto" w:fill="auto"/>
            <w:noWrap/>
            <w:hideMark/>
          </w:tcPr>
          <w:p w14:paraId="51CD0C59"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 </w:t>
            </w:r>
          </w:p>
        </w:tc>
        <w:tc>
          <w:tcPr>
            <w:tcW w:w="2915" w:type="dxa"/>
            <w:shd w:val="clear" w:color="auto" w:fill="auto"/>
            <w:noWrap/>
            <w:hideMark/>
          </w:tcPr>
          <w:p w14:paraId="425FA19A"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műkerti bérlakások</w:t>
            </w:r>
          </w:p>
        </w:tc>
        <w:tc>
          <w:tcPr>
            <w:tcW w:w="1633" w:type="dxa"/>
            <w:shd w:val="clear" w:color="auto" w:fill="auto"/>
            <w:noWrap/>
            <w:hideMark/>
          </w:tcPr>
          <w:p w14:paraId="69C760AB"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134</w:t>
            </w:r>
          </w:p>
        </w:tc>
        <w:tc>
          <w:tcPr>
            <w:tcW w:w="1838" w:type="dxa"/>
            <w:shd w:val="clear" w:color="auto" w:fill="auto"/>
            <w:noWrap/>
            <w:hideMark/>
          </w:tcPr>
          <w:p w14:paraId="20D46427"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147</w:t>
            </w:r>
          </w:p>
        </w:tc>
      </w:tr>
      <w:tr w:rsidR="00F3382D" w:rsidRPr="00A24CF5" w14:paraId="117BC647" w14:textId="77777777" w:rsidTr="001E72FD">
        <w:trPr>
          <w:trHeight w:val="330"/>
          <w:jc w:val="center"/>
        </w:trPr>
        <w:tc>
          <w:tcPr>
            <w:tcW w:w="2050" w:type="dxa"/>
            <w:shd w:val="clear" w:color="auto" w:fill="auto"/>
            <w:noWrap/>
            <w:hideMark/>
          </w:tcPr>
          <w:p w14:paraId="64EC0E27"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 </w:t>
            </w:r>
          </w:p>
        </w:tc>
        <w:tc>
          <w:tcPr>
            <w:tcW w:w="2915" w:type="dxa"/>
            <w:shd w:val="clear" w:color="auto" w:fill="auto"/>
            <w:noWrap/>
            <w:hideMark/>
          </w:tcPr>
          <w:p w14:paraId="4EE7C8FB"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I. övezet</w:t>
            </w:r>
          </w:p>
        </w:tc>
        <w:tc>
          <w:tcPr>
            <w:tcW w:w="1633" w:type="dxa"/>
            <w:shd w:val="clear" w:color="auto" w:fill="auto"/>
            <w:noWrap/>
            <w:hideMark/>
          </w:tcPr>
          <w:p w14:paraId="2D1624B8"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148</w:t>
            </w:r>
          </w:p>
        </w:tc>
        <w:tc>
          <w:tcPr>
            <w:tcW w:w="1838" w:type="dxa"/>
            <w:shd w:val="clear" w:color="auto" w:fill="auto"/>
            <w:noWrap/>
            <w:hideMark/>
          </w:tcPr>
          <w:p w14:paraId="458B7106"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170</w:t>
            </w:r>
          </w:p>
        </w:tc>
      </w:tr>
      <w:tr w:rsidR="00F3382D" w:rsidRPr="00A24CF5" w14:paraId="21FAE922" w14:textId="77777777" w:rsidTr="001E72FD">
        <w:trPr>
          <w:trHeight w:val="330"/>
          <w:jc w:val="center"/>
        </w:trPr>
        <w:tc>
          <w:tcPr>
            <w:tcW w:w="2050" w:type="dxa"/>
            <w:shd w:val="clear" w:color="auto" w:fill="auto"/>
            <w:noWrap/>
            <w:hideMark/>
          </w:tcPr>
          <w:p w14:paraId="54725620"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 </w:t>
            </w:r>
          </w:p>
        </w:tc>
        <w:tc>
          <w:tcPr>
            <w:tcW w:w="2915" w:type="dxa"/>
            <w:shd w:val="clear" w:color="auto" w:fill="auto"/>
            <w:noWrap/>
            <w:hideMark/>
          </w:tcPr>
          <w:p w14:paraId="415EFCA4"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II. övezet</w:t>
            </w:r>
          </w:p>
        </w:tc>
        <w:tc>
          <w:tcPr>
            <w:tcW w:w="1633" w:type="dxa"/>
            <w:shd w:val="clear" w:color="auto" w:fill="auto"/>
            <w:noWrap/>
            <w:hideMark/>
          </w:tcPr>
          <w:p w14:paraId="740EF272"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125</w:t>
            </w:r>
          </w:p>
        </w:tc>
        <w:tc>
          <w:tcPr>
            <w:tcW w:w="1838" w:type="dxa"/>
            <w:shd w:val="clear" w:color="auto" w:fill="auto"/>
            <w:noWrap/>
            <w:hideMark/>
          </w:tcPr>
          <w:p w14:paraId="7C77FB91"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144</w:t>
            </w:r>
          </w:p>
        </w:tc>
      </w:tr>
      <w:tr w:rsidR="00F3382D" w:rsidRPr="00A24CF5" w14:paraId="60F7F09C" w14:textId="77777777" w:rsidTr="001E72FD">
        <w:trPr>
          <w:trHeight w:val="330"/>
          <w:jc w:val="center"/>
        </w:trPr>
        <w:tc>
          <w:tcPr>
            <w:tcW w:w="2050" w:type="dxa"/>
            <w:shd w:val="clear" w:color="auto" w:fill="auto"/>
            <w:noWrap/>
            <w:hideMark/>
          </w:tcPr>
          <w:p w14:paraId="31CE6FC8"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Komfort nélküli</w:t>
            </w:r>
          </w:p>
        </w:tc>
        <w:tc>
          <w:tcPr>
            <w:tcW w:w="2915" w:type="dxa"/>
            <w:shd w:val="clear" w:color="auto" w:fill="auto"/>
            <w:noWrap/>
            <w:hideMark/>
          </w:tcPr>
          <w:p w14:paraId="57A3087F"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kiemelt övezet</w:t>
            </w:r>
          </w:p>
        </w:tc>
        <w:tc>
          <w:tcPr>
            <w:tcW w:w="1633" w:type="dxa"/>
            <w:shd w:val="clear" w:color="auto" w:fill="auto"/>
            <w:noWrap/>
            <w:hideMark/>
          </w:tcPr>
          <w:p w14:paraId="2489DCDC"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103</w:t>
            </w:r>
          </w:p>
        </w:tc>
        <w:tc>
          <w:tcPr>
            <w:tcW w:w="1838" w:type="dxa"/>
            <w:shd w:val="clear" w:color="auto" w:fill="auto"/>
            <w:noWrap/>
            <w:hideMark/>
          </w:tcPr>
          <w:p w14:paraId="57EAACE7"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129</w:t>
            </w:r>
          </w:p>
        </w:tc>
      </w:tr>
      <w:tr w:rsidR="00F3382D" w:rsidRPr="00A24CF5" w14:paraId="49001D89" w14:textId="77777777" w:rsidTr="001E72FD">
        <w:trPr>
          <w:trHeight w:val="330"/>
          <w:jc w:val="center"/>
        </w:trPr>
        <w:tc>
          <w:tcPr>
            <w:tcW w:w="2050" w:type="dxa"/>
            <w:shd w:val="clear" w:color="auto" w:fill="auto"/>
            <w:noWrap/>
            <w:hideMark/>
          </w:tcPr>
          <w:p w14:paraId="22D67095"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 </w:t>
            </w:r>
          </w:p>
        </w:tc>
        <w:tc>
          <w:tcPr>
            <w:tcW w:w="2915" w:type="dxa"/>
            <w:shd w:val="clear" w:color="auto" w:fill="auto"/>
            <w:noWrap/>
            <w:hideMark/>
          </w:tcPr>
          <w:p w14:paraId="17A9CACA"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I. övezet</w:t>
            </w:r>
          </w:p>
        </w:tc>
        <w:tc>
          <w:tcPr>
            <w:tcW w:w="1633" w:type="dxa"/>
            <w:shd w:val="clear" w:color="auto" w:fill="auto"/>
            <w:noWrap/>
            <w:hideMark/>
          </w:tcPr>
          <w:p w14:paraId="67D565DF"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86</w:t>
            </w:r>
          </w:p>
        </w:tc>
        <w:tc>
          <w:tcPr>
            <w:tcW w:w="1838" w:type="dxa"/>
            <w:shd w:val="clear" w:color="auto" w:fill="auto"/>
            <w:noWrap/>
            <w:hideMark/>
          </w:tcPr>
          <w:p w14:paraId="00B20896"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99</w:t>
            </w:r>
          </w:p>
        </w:tc>
      </w:tr>
      <w:tr w:rsidR="00F3382D" w:rsidRPr="00A24CF5" w14:paraId="721C7FE9" w14:textId="77777777" w:rsidTr="001E72FD">
        <w:trPr>
          <w:trHeight w:val="330"/>
          <w:jc w:val="center"/>
        </w:trPr>
        <w:tc>
          <w:tcPr>
            <w:tcW w:w="2050" w:type="dxa"/>
            <w:shd w:val="clear" w:color="auto" w:fill="auto"/>
            <w:noWrap/>
            <w:hideMark/>
          </w:tcPr>
          <w:p w14:paraId="2479EFB5"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 </w:t>
            </w:r>
          </w:p>
        </w:tc>
        <w:tc>
          <w:tcPr>
            <w:tcW w:w="2915" w:type="dxa"/>
            <w:shd w:val="clear" w:color="auto" w:fill="auto"/>
            <w:noWrap/>
            <w:hideMark/>
          </w:tcPr>
          <w:p w14:paraId="74EDB703"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II. övezet</w:t>
            </w:r>
          </w:p>
        </w:tc>
        <w:tc>
          <w:tcPr>
            <w:tcW w:w="1633" w:type="dxa"/>
            <w:shd w:val="clear" w:color="auto" w:fill="auto"/>
            <w:noWrap/>
            <w:hideMark/>
          </w:tcPr>
          <w:p w14:paraId="5E92DA23"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85</w:t>
            </w:r>
          </w:p>
        </w:tc>
        <w:tc>
          <w:tcPr>
            <w:tcW w:w="1838" w:type="dxa"/>
            <w:shd w:val="clear" w:color="auto" w:fill="auto"/>
            <w:noWrap/>
            <w:hideMark/>
          </w:tcPr>
          <w:p w14:paraId="42C747DB"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98</w:t>
            </w:r>
          </w:p>
        </w:tc>
      </w:tr>
      <w:tr w:rsidR="00F3382D" w:rsidRPr="00A24CF5" w14:paraId="4E2BE537" w14:textId="77777777" w:rsidTr="001E72FD">
        <w:trPr>
          <w:trHeight w:val="330"/>
          <w:jc w:val="center"/>
        </w:trPr>
        <w:tc>
          <w:tcPr>
            <w:tcW w:w="2050" w:type="dxa"/>
            <w:shd w:val="clear" w:color="auto" w:fill="auto"/>
            <w:noWrap/>
            <w:hideMark/>
          </w:tcPr>
          <w:p w14:paraId="4A64084D"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 </w:t>
            </w:r>
          </w:p>
        </w:tc>
        <w:tc>
          <w:tcPr>
            <w:tcW w:w="6386" w:type="dxa"/>
            <w:gridSpan w:val="3"/>
            <w:shd w:val="clear" w:color="auto" w:fill="auto"/>
            <w:noWrap/>
            <w:hideMark/>
          </w:tcPr>
          <w:p w14:paraId="7A9F5925"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Költségelven bérbe adott lakás lakbére</w:t>
            </w:r>
          </w:p>
        </w:tc>
      </w:tr>
      <w:tr w:rsidR="00F3382D" w:rsidRPr="00A24CF5" w14:paraId="7018BA3F" w14:textId="77777777" w:rsidTr="001E72FD">
        <w:trPr>
          <w:trHeight w:val="1650"/>
          <w:jc w:val="center"/>
        </w:trPr>
        <w:tc>
          <w:tcPr>
            <w:tcW w:w="2050" w:type="dxa"/>
            <w:vMerge w:val="restart"/>
            <w:shd w:val="clear" w:color="auto" w:fill="auto"/>
            <w:noWrap/>
            <w:hideMark/>
          </w:tcPr>
          <w:p w14:paraId="050543BA"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Összkomfortos, komfortos</w:t>
            </w:r>
          </w:p>
          <w:p w14:paraId="3603FAC2"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 </w:t>
            </w:r>
          </w:p>
          <w:p w14:paraId="51B7A331"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 </w:t>
            </w:r>
          </w:p>
        </w:tc>
        <w:tc>
          <w:tcPr>
            <w:tcW w:w="2915" w:type="dxa"/>
            <w:shd w:val="clear" w:color="auto" w:fill="auto"/>
            <w:hideMark/>
          </w:tcPr>
          <w:p w14:paraId="0CFC69EB"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 xml:space="preserve">szobabérlők házában a Lakásrendelet 25. § (1) bekezdés </w:t>
            </w:r>
            <w:proofErr w:type="gramStart"/>
            <w:r w:rsidRPr="00A24CF5">
              <w:rPr>
                <w:rFonts w:eastAsia="Times New Roman" w:cs="Times New Roman"/>
                <w:kern w:val="1"/>
                <w:szCs w:val="24"/>
              </w:rPr>
              <w:t>a)-</w:t>
            </w:r>
            <w:proofErr w:type="gramEnd"/>
            <w:r w:rsidRPr="00A24CF5">
              <w:rPr>
                <w:rFonts w:eastAsia="Times New Roman" w:cs="Times New Roman"/>
                <w:kern w:val="1"/>
                <w:szCs w:val="24"/>
              </w:rPr>
              <w:t>h) pontjában meghatározott esetben</w:t>
            </w:r>
          </w:p>
        </w:tc>
        <w:tc>
          <w:tcPr>
            <w:tcW w:w="1633" w:type="dxa"/>
            <w:shd w:val="clear" w:color="auto" w:fill="auto"/>
            <w:noWrap/>
            <w:hideMark/>
          </w:tcPr>
          <w:p w14:paraId="4A780B0D"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446</w:t>
            </w:r>
          </w:p>
        </w:tc>
        <w:tc>
          <w:tcPr>
            <w:tcW w:w="1838" w:type="dxa"/>
            <w:shd w:val="clear" w:color="auto" w:fill="auto"/>
            <w:noWrap/>
            <w:hideMark/>
          </w:tcPr>
          <w:p w14:paraId="7A4CD1C7"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535</w:t>
            </w:r>
          </w:p>
        </w:tc>
      </w:tr>
      <w:tr w:rsidR="00F3382D" w:rsidRPr="00A24CF5" w14:paraId="6475C797" w14:textId="77777777" w:rsidTr="001E72FD">
        <w:trPr>
          <w:trHeight w:val="2121"/>
          <w:jc w:val="center"/>
        </w:trPr>
        <w:tc>
          <w:tcPr>
            <w:tcW w:w="2050" w:type="dxa"/>
            <w:vMerge/>
            <w:shd w:val="clear" w:color="auto" w:fill="auto"/>
            <w:noWrap/>
            <w:hideMark/>
          </w:tcPr>
          <w:p w14:paraId="7FAE05EF"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p>
        </w:tc>
        <w:tc>
          <w:tcPr>
            <w:tcW w:w="2915" w:type="dxa"/>
            <w:shd w:val="clear" w:color="auto" w:fill="auto"/>
            <w:hideMark/>
          </w:tcPr>
          <w:p w14:paraId="52269630"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szobabérlők házában a Lakásrendelet 25. § (1) bekezdés i) pontjában meghatározott esetben</w:t>
            </w:r>
          </w:p>
        </w:tc>
        <w:tc>
          <w:tcPr>
            <w:tcW w:w="1633" w:type="dxa"/>
            <w:shd w:val="clear" w:color="auto" w:fill="auto"/>
            <w:noWrap/>
            <w:hideMark/>
          </w:tcPr>
          <w:p w14:paraId="2D5C8CBA"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714</w:t>
            </w:r>
          </w:p>
        </w:tc>
        <w:tc>
          <w:tcPr>
            <w:tcW w:w="1838" w:type="dxa"/>
            <w:shd w:val="clear" w:color="auto" w:fill="auto"/>
            <w:noWrap/>
            <w:hideMark/>
          </w:tcPr>
          <w:p w14:paraId="528F7484"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857</w:t>
            </w:r>
          </w:p>
        </w:tc>
      </w:tr>
      <w:tr w:rsidR="00F3382D" w:rsidRPr="00A24CF5" w14:paraId="20356BB2" w14:textId="77777777" w:rsidTr="001E72FD">
        <w:trPr>
          <w:trHeight w:val="330"/>
          <w:jc w:val="center"/>
        </w:trPr>
        <w:tc>
          <w:tcPr>
            <w:tcW w:w="2050" w:type="dxa"/>
            <w:vMerge/>
            <w:shd w:val="clear" w:color="auto" w:fill="auto"/>
            <w:noWrap/>
            <w:hideMark/>
          </w:tcPr>
          <w:p w14:paraId="1576CB51"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p>
        </w:tc>
        <w:tc>
          <w:tcPr>
            <w:tcW w:w="2915" w:type="dxa"/>
            <w:shd w:val="clear" w:color="auto" w:fill="auto"/>
            <w:noWrap/>
            <w:hideMark/>
          </w:tcPr>
          <w:p w14:paraId="0962A5A4"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műterem lakás, művészvilla</w:t>
            </w:r>
          </w:p>
        </w:tc>
        <w:tc>
          <w:tcPr>
            <w:tcW w:w="1633" w:type="dxa"/>
            <w:shd w:val="clear" w:color="auto" w:fill="auto"/>
            <w:noWrap/>
            <w:hideMark/>
          </w:tcPr>
          <w:p w14:paraId="2879356F"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445</w:t>
            </w:r>
          </w:p>
        </w:tc>
        <w:tc>
          <w:tcPr>
            <w:tcW w:w="1838" w:type="dxa"/>
            <w:shd w:val="clear" w:color="auto" w:fill="auto"/>
            <w:noWrap/>
            <w:hideMark/>
          </w:tcPr>
          <w:p w14:paraId="4D03A749"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534</w:t>
            </w:r>
          </w:p>
        </w:tc>
      </w:tr>
      <w:tr w:rsidR="00F3382D" w:rsidRPr="00A24CF5" w14:paraId="74DB675C" w14:textId="77777777" w:rsidTr="001E72FD">
        <w:trPr>
          <w:trHeight w:val="990"/>
          <w:jc w:val="center"/>
        </w:trPr>
        <w:tc>
          <w:tcPr>
            <w:tcW w:w="2050" w:type="dxa"/>
            <w:vMerge w:val="restart"/>
            <w:shd w:val="clear" w:color="auto" w:fill="auto"/>
            <w:noWrap/>
            <w:hideMark/>
          </w:tcPr>
          <w:p w14:paraId="3C714CC7"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 Összkomfortos</w:t>
            </w:r>
          </w:p>
          <w:p w14:paraId="619B4236"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 </w:t>
            </w:r>
          </w:p>
          <w:p w14:paraId="1C47FC3E"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 </w:t>
            </w:r>
          </w:p>
          <w:p w14:paraId="10A49C36"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t> </w:t>
            </w:r>
          </w:p>
        </w:tc>
        <w:tc>
          <w:tcPr>
            <w:tcW w:w="2915" w:type="dxa"/>
            <w:shd w:val="clear" w:color="auto" w:fill="auto"/>
            <w:hideMark/>
          </w:tcPr>
          <w:p w14:paraId="16097440"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Petőfi Sándor u. 18-20. sz. alatt felújított bérlakás</w:t>
            </w:r>
          </w:p>
        </w:tc>
        <w:tc>
          <w:tcPr>
            <w:tcW w:w="1633" w:type="dxa"/>
            <w:shd w:val="clear" w:color="auto" w:fill="auto"/>
            <w:noWrap/>
            <w:hideMark/>
          </w:tcPr>
          <w:p w14:paraId="03BD6A4F"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788</w:t>
            </w:r>
          </w:p>
        </w:tc>
        <w:tc>
          <w:tcPr>
            <w:tcW w:w="1838" w:type="dxa"/>
            <w:shd w:val="clear" w:color="auto" w:fill="auto"/>
            <w:noWrap/>
            <w:hideMark/>
          </w:tcPr>
          <w:p w14:paraId="14A40EE0"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946</w:t>
            </w:r>
          </w:p>
        </w:tc>
      </w:tr>
      <w:tr w:rsidR="00F3382D" w:rsidRPr="00A24CF5" w14:paraId="7B553567" w14:textId="77777777" w:rsidTr="001E72FD">
        <w:trPr>
          <w:trHeight w:val="1320"/>
          <w:jc w:val="center"/>
        </w:trPr>
        <w:tc>
          <w:tcPr>
            <w:tcW w:w="2050" w:type="dxa"/>
            <w:vMerge/>
            <w:shd w:val="clear" w:color="auto" w:fill="auto"/>
            <w:noWrap/>
            <w:hideMark/>
          </w:tcPr>
          <w:p w14:paraId="20193946"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p>
        </w:tc>
        <w:tc>
          <w:tcPr>
            <w:tcW w:w="2915" w:type="dxa"/>
            <w:shd w:val="clear" w:color="auto" w:fill="auto"/>
            <w:hideMark/>
          </w:tcPr>
          <w:p w14:paraId="02B6E7DC"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homokbányai felújított bérlakások 5. § (1) bekezdés szerinti esetben</w:t>
            </w:r>
          </w:p>
        </w:tc>
        <w:tc>
          <w:tcPr>
            <w:tcW w:w="1633" w:type="dxa"/>
            <w:shd w:val="clear" w:color="auto" w:fill="auto"/>
            <w:noWrap/>
            <w:hideMark/>
          </w:tcPr>
          <w:p w14:paraId="3DE98397"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563</w:t>
            </w:r>
          </w:p>
        </w:tc>
        <w:tc>
          <w:tcPr>
            <w:tcW w:w="1838" w:type="dxa"/>
            <w:shd w:val="clear" w:color="auto" w:fill="auto"/>
            <w:noWrap/>
            <w:hideMark/>
          </w:tcPr>
          <w:p w14:paraId="426A1931"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704</w:t>
            </w:r>
          </w:p>
        </w:tc>
      </w:tr>
      <w:tr w:rsidR="00F3382D" w:rsidRPr="00A24CF5" w14:paraId="46CC6E18" w14:textId="77777777" w:rsidTr="001E72FD">
        <w:trPr>
          <w:trHeight w:val="1320"/>
          <w:jc w:val="center"/>
        </w:trPr>
        <w:tc>
          <w:tcPr>
            <w:tcW w:w="2050" w:type="dxa"/>
            <w:vMerge/>
            <w:shd w:val="clear" w:color="auto" w:fill="auto"/>
            <w:noWrap/>
            <w:hideMark/>
          </w:tcPr>
          <w:p w14:paraId="0EEEB100"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p>
        </w:tc>
        <w:tc>
          <w:tcPr>
            <w:tcW w:w="2915" w:type="dxa"/>
            <w:shd w:val="clear" w:color="auto" w:fill="auto"/>
            <w:hideMark/>
          </w:tcPr>
          <w:p w14:paraId="7608F4C9"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homokbányai felújított bérlakások 5. § (2) bekezdés szerinti esetben</w:t>
            </w:r>
          </w:p>
        </w:tc>
        <w:tc>
          <w:tcPr>
            <w:tcW w:w="1633" w:type="dxa"/>
            <w:shd w:val="clear" w:color="auto" w:fill="auto"/>
            <w:noWrap/>
            <w:hideMark/>
          </w:tcPr>
          <w:p w14:paraId="50A3AE2B"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750</w:t>
            </w:r>
          </w:p>
        </w:tc>
        <w:tc>
          <w:tcPr>
            <w:tcW w:w="1838" w:type="dxa"/>
            <w:shd w:val="clear" w:color="auto" w:fill="auto"/>
            <w:noWrap/>
            <w:hideMark/>
          </w:tcPr>
          <w:p w14:paraId="325D77DF"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900</w:t>
            </w:r>
          </w:p>
        </w:tc>
      </w:tr>
      <w:tr w:rsidR="00F3382D" w:rsidRPr="00A24CF5" w14:paraId="501558DE" w14:textId="77777777" w:rsidTr="001E72FD">
        <w:trPr>
          <w:trHeight w:val="1980"/>
          <w:jc w:val="center"/>
        </w:trPr>
        <w:tc>
          <w:tcPr>
            <w:tcW w:w="2050" w:type="dxa"/>
            <w:vMerge/>
            <w:shd w:val="clear" w:color="auto" w:fill="auto"/>
            <w:noWrap/>
            <w:hideMark/>
          </w:tcPr>
          <w:p w14:paraId="2BA85E85"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p>
        </w:tc>
        <w:tc>
          <w:tcPr>
            <w:tcW w:w="2915" w:type="dxa"/>
            <w:shd w:val="clear" w:color="auto" w:fill="auto"/>
            <w:hideMark/>
          </w:tcPr>
          <w:p w14:paraId="753ED8F3"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a 23. sor és a 24. sor szerinti kategóriában nem tartozó, a Lakásrendelet 27. §-a szerinti hasznosított lakás esetében</w:t>
            </w:r>
          </w:p>
        </w:tc>
        <w:tc>
          <w:tcPr>
            <w:tcW w:w="1633" w:type="dxa"/>
            <w:shd w:val="clear" w:color="auto" w:fill="auto"/>
            <w:noWrap/>
            <w:hideMark/>
          </w:tcPr>
          <w:p w14:paraId="0715CACE"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788</w:t>
            </w:r>
          </w:p>
        </w:tc>
        <w:tc>
          <w:tcPr>
            <w:tcW w:w="1838" w:type="dxa"/>
            <w:shd w:val="clear" w:color="auto" w:fill="auto"/>
            <w:noWrap/>
            <w:hideMark/>
          </w:tcPr>
          <w:p w14:paraId="6A12034C"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946</w:t>
            </w:r>
          </w:p>
        </w:tc>
      </w:tr>
      <w:tr w:rsidR="00F3382D" w:rsidRPr="00A24CF5" w14:paraId="73DB02F2" w14:textId="77777777" w:rsidTr="001E72FD">
        <w:trPr>
          <w:trHeight w:val="1140"/>
          <w:jc w:val="center"/>
        </w:trPr>
        <w:tc>
          <w:tcPr>
            <w:tcW w:w="2050" w:type="dxa"/>
            <w:shd w:val="clear" w:color="auto" w:fill="auto"/>
            <w:hideMark/>
          </w:tcPr>
          <w:p w14:paraId="5DFF29D1" w14:textId="77777777" w:rsidR="00F3382D" w:rsidRPr="00A24CF5" w:rsidRDefault="00F3382D" w:rsidP="001E72FD">
            <w:pPr>
              <w:tabs>
                <w:tab w:val="left" w:pos="9552"/>
              </w:tabs>
              <w:spacing w:line="200" w:lineRule="atLeast"/>
              <w:ind w:right="60"/>
              <w:jc w:val="both"/>
              <w:rPr>
                <w:rFonts w:eastAsia="Times New Roman" w:cs="Times New Roman"/>
                <w:b/>
                <w:bCs/>
                <w:kern w:val="1"/>
                <w:szCs w:val="24"/>
              </w:rPr>
            </w:pPr>
            <w:r w:rsidRPr="00A24CF5">
              <w:rPr>
                <w:rFonts w:eastAsia="Times New Roman" w:cs="Times New Roman"/>
                <w:b/>
                <w:bCs/>
                <w:kern w:val="1"/>
                <w:szCs w:val="24"/>
              </w:rPr>
              <w:lastRenderedPageBreak/>
              <w:t>Összkomfortos, komfortos</w:t>
            </w:r>
          </w:p>
        </w:tc>
        <w:tc>
          <w:tcPr>
            <w:tcW w:w="2915" w:type="dxa"/>
            <w:shd w:val="clear" w:color="auto" w:fill="auto"/>
            <w:hideMark/>
          </w:tcPr>
          <w:p w14:paraId="20F429B8"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közérdekű feladathoz kapcsolódó bérbeadás</w:t>
            </w:r>
          </w:p>
        </w:tc>
        <w:tc>
          <w:tcPr>
            <w:tcW w:w="1633" w:type="dxa"/>
            <w:shd w:val="clear" w:color="auto" w:fill="auto"/>
            <w:noWrap/>
            <w:hideMark/>
          </w:tcPr>
          <w:p w14:paraId="51F135CF"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788</w:t>
            </w:r>
          </w:p>
        </w:tc>
        <w:tc>
          <w:tcPr>
            <w:tcW w:w="1838" w:type="dxa"/>
            <w:shd w:val="clear" w:color="auto" w:fill="auto"/>
            <w:noWrap/>
            <w:hideMark/>
          </w:tcPr>
          <w:p w14:paraId="2DAA285B" w14:textId="77777777" w:rsidR="00F3382D" w:rsidRPr="00A24CF5" w:rsidRDefault="00F3382D" w:rsidP="001E72FD">
            <w:pPr>
              <w:tabs>
                <w:tab w:val="left" w:pos="9552"/>
              </w:tabs>
              <w:spacing w:line="200" w:lineRule="atLeast"/>
              <w:ind w:right="60"/>
              <w:jc w:val="both"/>
              <w:rPr>
                <w:rFonts w:eastAsia="Times New Roman" w:cs="Times New Roman"/>
                <w:kern w:val="1"/>
                <w:szCs w:val="24"/>
              </w:rPr>
            </w:pPr>
            <w:r w:rsidRPr="00A24CF5">
              <w:rPr>
                <w:rFonts w:eastAsia="Times New Roman" w:cs="Times New Roman"/>
                <w:kern w:val="1"/>
                <w:szCs w:val="24"/>
              </w:rPr>
              <w:t>946</w:t>
            </w:r>
          </w:p>
        </w:tc>
      </w:tr>
    </w:tbl>
    <w:p w14:paraId="340D0097"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71DC724D"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3119DED2"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4885F907"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56AF5A1B"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2020B279"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216B9EAE"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38B34111"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4FD40A6F"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14A11553"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02BBD232"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7A7B6EC0"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6C54AA7E"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071DA687"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178A3B2C"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2D0CCE51"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5F53D044"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2D69AE8D"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4A5A15A3"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7CFCF3D0"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0F227E75"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395A06C7"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4DC2C394"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43D5E2F3"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7F706A7A"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16B1C13C"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3C4ED877"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37D31384"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37A070F7"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211A8E8C"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12DB4A08"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01B3DF17"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6C822216" w14:textId="77777777" w:rsidR="00F3382D" w:rsidRDefault="00F3382D" w:rsidP="00F3382D">
      <w:pPr>
        <w:suppressAutoHyphens w:val="0"/>
        <w:autoSpaceDE w:val="0"/>
        <w:autoSpaceDN w:val="0"/>
        <w:adjustRightInd w:val="0"/>
        <w:jc w:val="center"/>
        <w:rPr>
          <w:rFonts w:eastAsia="Times New Roman" w:cs="Times New Roman"/>
          <w:b/>
          <w:lang w:eastAsia="hu-HU"/>
        </w:rPr>
      </w:pPr>
    </w:p>
    <w:p w14:paraId="576290B1" w14:textId="77777777" w:rsidR="00F3382D" w:rsidRDefault="00F3382D" w:rsidP="00F3382D">
      <w:pPr>
        <w:suppressAutoHyphens w:val="0"/>
        <w:autoSpaceDE w:val="0"/>
        <w:autoSpaceDN w:val="0"/>
        <w:adjustRightInd w:val="0"/>
        <w:jc w:val="center"/>
        <w:rPr>
          <w:rFonts w:eastAsia="Times New Roman" w:cs="Times New Roman"/>
          <w:b/>
          <w:lang w:eastAsia="hu-HU"/>
        </w:rPr>
      </w:pPr>
      <w:r>
        <w:rPr>
          <w:rFonts w:eastAsia="Times New Roman" w:cs="Times New Roman"/>
          <w:b/>
          <w:lang w:eastAsia="hu-HU"/>
        </w:rPr>
        <w:t>Részletes Indokolás</w:t>
      </w:r>
    </w:p>
    <w:p w14:paraId="7B55BA07" w14:textId="77777777" w:rsidR="00F3382D" w:rsidRDefault="00F3382D" w:rsidP="00F3382D">
      <w:pPr>
        <w:jc w:val="both"/>
        <w:rPr>
          <w:u w:val="single"/>
        </w:rPr>
      </w:pPr>
    </w:p>
    <w:p w14:paraId="22CE95AE" w14:textId="77777777" w:rsidR="00F3382D" w:rsidRPr="002A2466" w:rsidRDefault="00F3382D" w:rsidP="00F3382D">
      <w:pPr>
        <w:jc w:val="both"/>
        <w:rPr>
          <w:u w:val="single"/>
        </w:rPr>
      </w:pPr>
      <w:r w:rsidRPr="002A2466">
        <w:rPr>
          <w:u w:val="single"/>
        </w:rPr>
        <w:t>A rendelet-tervezet 1. §-</w:t>
      </w:r>
      <w:proofErr w:type="spellStart"/>
      <w:r w:rsidRPr="002A2466">
        <w:rPr>
          <w:u w:val="single"/>
        </w:rPr>
        <w:t>ához</w:t>
      </w:r>
      <w:proofErr w:type="spellEnd"/>
    </w:p>
    <w:p w14:paraId="6A5106DB" w14:textId="77777777" w:rsidR="00F3382D" w:rsidRDefault="00F3382D" w:rsidP="00F3382D">
      <w:pPr>
        <w:jc w:val="both"/>
      </w:pPr>
    </w:p>
    <w:p w14:paraId="4180E6CF" w14:textId="77777777" w:rsidR="00F3382D" w:rsidRPr="002A2466" w:rsidRDefault="00F3382D" w:rsidP="00F3382D">
      <w:pPr>
        <w:jc w:val="both"/>
      </w:pPr>
      <w:proofErr w:type="spellStart"/>
      <w:r w:rsidRPr="002A2466">
        <w:t>Újraszabályozó</w:t>
      </w:r>
      <w:proofErr w:type="spellEnd"/>
      <w:r w:rsidRPr="002A2466">
        <w:t xml:space="preserve"> módosító rendelkezést tartalmaz, amely az önkormányzati rendelet </w:t>
      </w:r>
      <w:r>
        <w:t>bérleti díjak mértékét meghatározó</w:t>
      </w:r>
      <w:r w:rsidRPr="002A2466">
        <w:t xml:space="preserve"> 1. mellékletét módosítja.</w:t>
      </w:r>
    </w:p>
    <w:p w14:paraId="09237895" w14:textId="77777777" w:rsidR="00F3382D" w:rsidRDefault="00F3382D" w:rsidP="00F3382D">
      <w:pPr>
        <w:jc w:val="both"/>
        <w:rPr>
          <w:u w:val="single"/>
        </w:rPr>
      </w:pPr>
    </w:p>
    <w:p w14:paraId="30D59664" w14:textId="77777777" w:rsidR="00F3382D" w:rsidRDefault="00F3382D" w:rsidP="00F3382D">
      <w:pPr>
        <w:jc w:val="both"/>
        <w:rPr>
          <w:u w:val="single"/>
        </w:rPr>
      </w:pPr>
      <w:bookmarkStart w:id="1" w:name="_Hlk23942052"/>
      <w:r w:rsidRPr="00652277">
        <w:rPr>
          <w:u w:val="single"/>
        </w:rPr>
        <w:t xml:space="preserve">A rendelet-tervezet </w:t>
      </w:r>
      <w:r>
        <w:rPr>
          <w:u w:val="single"/>
        </w:rPr>
        <w:t>2</w:t>
      </w:r>
      <w:r w:rsidRPr="00652277">
        <w:rPr>
          <w:u w:val="single"/>
        </w:rPr>
        <w:t>. §-</w:t>
      </w:r>
      <w:proofErr w:type="spellStart"/>
      <w:r w:rsidRPr="00652277">
        <w:rPr>
          <w:u w:val="single"/>
        </w:rPr>
        <w:t>ához</w:t>
      </w:r>
      <w:proofErr w:type="spellEnd"/>
    </w:p>
    <w:p w14:paraId="0CF73EE4" w14:textId="77777777" w:rsidR="00F3382D" w:rsidRDefault="00F3382D" w:rsidP="00F3382D">
      <w:pPr>
        <w:jc w:val="both"/>
      </w:pPr>
    </w:p>
    <w:p w14:paraId="04346C07" w14:textId="77777777" w:rsidR="00F3382D" w:rsidRDefault="00F3382D" w:rsidP="00F3382D">
      <w:pPr>
        <w:jc w:val="both"/>
        <w:rPr>
          <w:rFonts w:cs="Mangal"/>
          <w:szCs w:val="24"/>
          <w:lang w:eastAsia="hi-IN"/>
        </w:rPr>
      </w:pPr>
      <w:r>
        <w:t>Szövegcserés módosító rendelkezést tartalmaz, amely a külön szolgáltatás részét képező felvonó használat díjának emelését tartalmazza.</w:t>
      </w:r>
    </w:p>
    <w:bookmarkEnd w:id="1"/>
    <w:p w14:paraId="6A20E8AF" w14:textId="77777777" w:rsidR="00F3382D" w:rsidRPr="00652277" w:rsidRDefault="00F3382D" w:rsidP="00F3382D">
      <w:pPr>
        <w:jc w:val="both"/>
      </w:pPr>
    </w:p>
    <w:p w14:paraId="0B8B7EDC" w14:textId="77777777" w:rsidR="00F3382D" w:rsidRDefault="00F3382D" w:rsidP="00F3382D">
      <w:pPr>
        <w:suppressAutoHyphens w:val="0"/>
        <w:autoSpaceDE w:val="0"/>
        <w:autoSpaceDN w:val="0"/>
        <w:adjustRightInd w:val="0"/>
        <w:jc w:val="both"/>
        <w:rPr>
          <w:rFonts w:cs="Times New Roman"/>
          <w:u w:val="single"/>
        </w:rPr>
      </w:pPr>
      <w:r>
        <w:rPr>
          <w:rFonts w:cs="Times New Roman"/>
          <w:u w:val="single"/>
        </w:rPr>
        <w:t>A rendelet-tervezet 3</w:t>
      </w:r>
      <w:r w:rsidRPr="00695CC0">
        <w:rPr>
          <w:rFonts w:cs="Times New Roman"/>
          <w:u w:val="single"/>
        </w:rPr>
        <w:t>.§-</w:t>
      </w:r>
      <w:proofErr w:type="spellStart"/>
      <w:r w:rsidRPr="00695CC0">
        <w:rPr>
          <w:rFonts w:cs="Times New Roman"/>
          <w:u w:val="single"/>
        </w:rPr>
        <w:t>ához</w:t>
      </w:r>
      <w:proofErr w:type="spellEnd"/>
    </w:p>
    <w:p w14:paraId="018E6603" w14:textId="77777777" w:rsidR="00F3382D" w:rsidRPr="00A85FA5" w:rsidRDefault="00F3382D" w:rsidP="00F3382D">
      <w:pPr>
        <w:suppressAutoHyphens w:val="0"/>
        <w:autoSpaceDE w:val="0"/>
        <w:autoSpaceDN w:val="0"/>
        <w:adjustRightInd w:val="0"/>
        <w:jc w:val="both"/>
        <w:rPr>
          <w:rFonts w:cs="Times New Roman"/>
        </w:rPr>
      </w:pPr>
      <w:r w:rsidRPr="00A85FA5">
        <w:rPr>
          <w:rFonts w:cs="Times New Roman"/>
        </w:rPr>
        <w:lastRenderedPageBreak/>
        <w:t xml:space="preserve">Hatályba lépéssel kapcsolatos rendelkezéseket tartalmaz. </w:t>
      </w:r>
    </w:p>
    <w:p w14:paraId="4EEC3B62" w14:textId="77777777" w:rsidR="00F3382D" w:rsidRPr="00B6733A" w:rsidRDefault="00F3382D" w:rsidP="00F3382D">
      <w:pPr>
        <w:suppressAutoHyphens w:val="0"/>
        <w:autoSpaceDE w:val="0"/>
        <w:autoSpaceDN w:val="0"/>
        <w:adjustRightInd w:val="0"/>
        <w:jc w:val="both"/>
        <w:rPr>
          <w:rFonts w:cs="Times New Roman"/>
        </w:rPr>
      </w:pPr>
    </w:p>
    <w:p w14:paraId="57AF0494" w14:textId="77777777" w:rsidR="00F3382D" w:rsidRDefault="00F3382D" w:rsidP="00F3382D">
      <w:pPr>
        <w:suppressAutoHyphens w:val="0"/>
        <w:autoSpaceDE w:val="0"/>
        <w:autoSpaceDN w:val="0"/>
        <w:adjustRightInd w:val="0"/>
        <w:jc w:val="both"/>
        <w:rPr>
          <w:rFonts w:cs="Times New Roman"/>
          <w:u w:val="single"/>
        </w:rPr>
      </w:pPr>
      <w:r>
        <w:rPr>
          <w:rFonts w:cs="Times New Roman"/>
          <w:u w:val="single"/>
        </w:rPr>
        <w:t>A rendelet-tervezet 4.§-</w:t>
      </w:r>
      <w:proofErr w:type="spellStart"/>
      <w:r>
        <w:rPr>
          <w:rFonts w:cs="Times New Roman"/>
          <w:u w:val="single"/>
        </w:rPr>
        <w:t>ához</w:t>
      </w:r>
      <w:proofErr w:type="spellEnd"/>
    </w:p>
    <w:p w14:paraId="704F8F3C" w14:textId="77777777" w:rsidR="00F3382D" w:rsidRDefault="00F3382D" w:rsidP="00F3382D">
      <w:pPr>
        <w:jc w:val="both"/>
        <w:rPr>
          <w:rFonts w:cs="Times New Roman"/>
          <w:bCs/>
          <w:iCs/>
        </w:rPr>
      </w:pPr>
    </w:p>
    <w:p w14:paraId="3736D919" w14:textId="77777777" w:rsidR="00F3382D" w:rsidRPr="00A85FA5" w:rsidRDefault="00F3382D" w:rsidP="00F3382D">
      <w:pPr>
        <w:jc w:val="both"/>
        <w:rPr>
          <w:rFonts w:cs="Times New Roman"/>
          <w:bCs/>
          <w:iCs/>
        </w:rPr>
      </w:pPr>
      <w:r w:rsidRPr="00A85FA5">
        <w:rPr>
          <w:rFonts w:cs="Times New Roman"/>
          <w:bCs/>
          <w:iCs/>
        </w:rPr>
        <w:t xml:space="preserve">A § átmeneti rendelkezést tartalmaz arra vonatkozóan, hogy a rendelet hatályba lépése előtt érvényesen megkötött lakásbérleti szerződésekre is alkalmazandó a rendeletmódosítás tartalma szerinti </w:t>
      </w:r>
      <w:r>
        <w:rPr>
          <w:rFonts w:cs="Times New Roman"/>
          <w:bCs/>
          <w:iCs/>
        </w:rPr>
        <w:t>bérleti díj emelés</w:t>
      </w:r>
      <w:r w:rsidRPr="00A85FA5">
        <w:rPr>
          <w:rFonts w:cs="Times New Roman"/>
          <w:bCs/>
          <w:iCs/>
        </w:rPr>
        <w:t>.</w:t>
      </w:r>
    </w:p>
    <w:p w14:paraId="4E3367ED" w14:textId="77777777" w:rsidR="00F3382D" w:rsidRDefault="00F3382D" w:rsidP="00F3382D">
      <w:pPr>
        <w:jc w:val="both"/>
        <w:rPr>
          <w:rFonts w:cs="Times New Roman"/>
          <w:bCs/>
          <w:iCs/>
        </w:rPr>
      </w:pPr>
    </w:p>
    <w:p w14:paraId="2526D2C1" w14:textId="77777777" w:rsidR="00F3382D" w:rsidRDefault="00F3382D" w:rsidP="00F3382D">
      <w:pPr>
        <w:jc w:val="both"/>
        <w:rPr>
          <w:rFonts w:eastAsia="Times New Roman"/>
          <w:iCs/>
          <w:szCs w:val="24"/>
          <w:lang w:eastAsia="hu-HU"/>
        </w:rPr>
      </w:pPr>
      <w:r>
        <w:rPr>
          <w:rFonts w:eastAsia="Times New Roman"/>
          <w:iCs/>
          <w:szCs w:val="24"/>
          <w:lang w:eastAsia="hu-HU"/>
        </w:rPr>
        <w:t xml:space="preserve">A jogalkotásról szóló 2010. évi CXXX. törvény (a továbbiakban: </w:t>
      </w:r>
      <w:proofErr w:type="spellStart"/>
      <w:r>
        <w:rPr>
          <w:rFonts w:eastAsia="Times New Roman"/>
          <w:iCs/>
          <w:szCs w:val="24"/>
          <w:lang w:eastAsia="hu-HU"/>
        </w:rPr>
        <w:t>Jat</w:t>
      </w:r>
      <w:proofErr w:type="spellEnd"/>
      <w:r>
        <w:rPr>
          <w:rFonts w:eastAsia="Times New Roman"/>
          <w:iCs/>
          <w:szCs w:val="24"/>
          <w:lang w:eastAsia="hu-HU"/>
        </w:rPr>
        <w:t>.) 17. §-a alapján elkészült a rendelet-tervezet előzetes hatásvizsgálata, amelyet az előterjesztés melléklete tartalmaz.</w:t>
      </w:r>
    </w:p>
    <w:p w14:paraId="5D6FFFEB" w14:textId="77777777" w:rsidR="00082458" w:rsidRDefault="00082458"/>
    <w:sectPr w:rsidR="000824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C1CA6"/>
    <w:multiLevelType w:val="hybridMultilevel"/>
    <w:tmpl w:val="42D40E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2D"/>
    <w:rsid w:val="00082458"/>
    <w:rsid w:val="006846B5"/>
    <w:rsid w:val="00F338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B2D9"/>
  <w15:chartTrackingRefBased/>
  <w15:docId w15:val="{05177983-2232-4B0F-8C4C-8EC05BF1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3382D"/>
    <w:pPr>
      <w:suppressAutoHyphens/>
      <w:spacing w:after="0" w:line="240" w:lineRule="auto"/>
    </w:pPr>
    <w:rPr>
      <w:rFonts w:ascii="Times New Roman" w:eastAsia="Calibri" w:hAnsi="Times New Roman" w:cs="Calibri"/>
      <w:sz w:val="24"/>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877</Words>
  <Characters>6053</Characters>
  <Application>Microsoft Office Word</Application>
  <DocSecurity>0</DocSecurity>
  <Lines>50</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Szabóné Pataki Gyöngyi</dc:creator>
  <cp:keywords/>
  <dc:description/>
  <cp:lastModifiedBy>Dr. Orbánné Veres Ildiko</cp:lastModifiedBy>
  <cp:revision>2</cp:revision>
  <dcterms:created xsi:type="dcterms:W3CDTF">2019-11-27T14:44:00Z</dcterms:created>
  <dcterms:modified xsi:type="dcterms:W3CDTF">2019-11-27T14:44:00Z</dcterms:modified>
</cp:coreProperties>
</file>