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2C" w:rsidRPr="00303126" w:rsidRDefault="00D7522C" w:rsidP="00D7522C">
      <w:pPr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126">
        <w:rPr>
          <w:rFonts w:ascii="Times New Roman" w:hAnsi="Times New Roman" w:cs="Times New Roman"/>
          <w:b/>
          <w:i/>
          <w:sz w:val="24"/>
          <w:szCs w:val="24"/>
          <w:u w:val="single"/>
        </w:rPr>
        <w:t>3. melléklet a 7/2016.(IV.29.) önkormányzati rendelethez</w:t>
      </w:r>
    </w:p>
    <w:p w:rsidR="00D7522C" w:rsidRPr="00303126" w:rsidRDefault="00D7522C" w:rsidP="00D7522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D7522C" w:rsidRPr="00303126" w:rsidRDefault="00D7522C" w:rsidP="00D7522C">
      <w:pPr>
        <w:tabs>
          <w:tab w:val="left" w:pos="180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3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VAGYONNYILATKOZATOK KEZELÉSÉNEK,  NYILVÁNTARTÁSÁNAK </w:t>
      </w:r>
      <w:proofErr w:type="gramStart"/>
      <w:r w:rsidRPr="00303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303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ELLENŐRZÉSÉNEK SZABÁLYAI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03126">
        <w:rPr>
          <w:rFonts w:ascii="Times New Roman" w:eastAsia="Calibri" w:hAnsi="Times New Roman" w:cs="Times New Roman"/>
          <w:b/>
          <w:sz w:val="24"/>
        </w:rPr>
        <w:t>I.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303126">
        <w:rPr>
          <w:rFonts w:ascii="Times New Roman" w:eastAsia="Calibri" w:hAnsi="Times New Roman" w:cs="Times New Roman"/>
          <w:b/>
          <w:i/>
          <w:sz w:val="24"/>
        </w:rPr>
        <w:t>A vagyonnyilatkozat benyújtásával kapcsolatos szabályok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i/>
          <w:sz w:val="24"/>
        </w:rPr>
      </w:pP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03126">
          <w:rPr>
            <w:rFonts w:ascii="Times New Roman" w:eastAsia="Calibri" w:hAnsi="Times New Roman" w:cs="Times New Roman"/>
            <w:sz w:val="24"/>
          </w:rPr>
          <w:t>1.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kitöltéskori állapotnak megfelelő adatok alapján kitöltött képviselői és hozzátartozói vagyonnyilatkozat egy példányát a Pénzügyi és Szociális Bizottságnak (a továbbiakban: Bizottság</w:t>
      </w:r>
      <w:r w:rsidRPr="00303126">
        <w:rPr>
          <w:rFonts w:ascii="Times New Roman" w:hAnsi="Times New Roman" w:cs="Times New Roman"/>
          <w:sz w:val="24"/>
        </w:rPr>
        <w:t>) címezve kell benyújtani.</w:t>
      </w:r>
    </w:p>
    <w:p w:rsidR="00D7522C" w:rsidRPr="00303126" w:rsidRDefault="00D7522C" w:rsidP="0048441A">
      <w:pPr>
        <w:spacing w:after="0" w:line="240" w:lineRule="auto"/>
        <w:rPr>
          <w:rFonts w:ascii="Times New Roman" w:hAnsi="Times New Roman" w:cs="Times New Roman"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303126">
          <w:rPr>
            <w:rFonts w:ascii="Times New Roman" w:eastAsia="Calibri" w:hAnsi="Times New Roman" w:cs="Times New Roman"/>
            <w:sz w:val="24"/>
          </w:rPr>
          <w:t>2.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vagyonnyilatkozatokat a </w:t>
      </w:r>
      <w:r w:rsidRPr="00303126">
        <w:rPr>
          <w:rFonts w:ascii="Times New Roman" w:hAnsi="Times New Roman" w:cs="Times New Roman"/>
          <w:sz w:val="24"/>
        </w:rPr>
        <w:t xml:space="preserve">Tiszaigari Közös Önkormányzat </w:t>
      </w:r>
      <w:proofErr w:type="gramStart"/>
      <w:r w:rsidRPr="00303126">
        <w:rPr>
          <w:rFonts w:ascii="Times New Roman" w:hAnsi="Times New Roman" w:cs="Times New Roman"/>
          <w:sz w:val="24"/>
        </w:rPr>
        <w:t xml:space="preserve">Hivatalban </w:t>
      </w:r>
      <w:r w:rsidRPr="00303126">
        <w:rPr>
          <w:rFonts w:ascii="Times New Roman" w:eastAsia="Calibri" w:hAnsi="Times New Roman" w:cs="Times New Roman"/>
          <w:sz w:val="24"/>
        </w:rPr>
        <w:t xml:space="preserve"> a</w:t>
      </w:r>
      <w:proofErr w:type="gramEnd"/>
      <w:r w:rsidRPr="00303126">
        <w:rPr>
          <w:rFonts w:ascii="Times New Roman" w:eastAsia="Calibri" w:hAnsi="Times New Roman" w:cs="Times New Roman"/>
          <w:sz w:val="24"/>
        </w:rPr>
        <w:t xml:space="preserve"> közszolgálati feladatokat ellátó köztisztviselő veszi át, és igazolást állít ki azok átvételéről. 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03126">
        <w:rPr>
          <w:rFonts w:ascii="Times New Roman" w:eastAsia="Calibri" w:hAnsi="Times New Roman" w:cs="Times New Roman"/>
          <w:sz w:val="24"/>
        </w:rPr>
        <w:t>3. A képviselő a saját és a hozzátartozói vagyonnyilatkozatát külön – külön borítékban adja át az átvételre jogosult köztisztviselőnek.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4. A"/>
        </w:smartTagPr>
        <w:r w:rsidRPr="00303126">
          <w:rPr>
            <w:rFonts w:ascii="Times New Roman" w:eastAsia="Calibri" w:hAnsi="Times New Roman" w:cs="Times New Roman"/>
            <w:sz w:val="24"/>
          </w:rPr>
          <w:t>4.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képviselői vagyonnyilatkozat átvétele névvel ellátott nyílt borítékban, a hozzátartozói vagyonnyilatkozat átvétele névvel ellátott, lezárt, az </w:t>
      </w:r>
      <w:proofErr w:type="gramStart"/>
      <w:r w:rsidRPr="00303126">
        <w:rPr>
          <w:rFonts w:ascii="Times New Roman" w:eastAsia="Calibri" w:hAnsi="Times New Roman" w:cs="Times New Roman"/>
          <w:sz w:val="24"/>
        </w:rPr>
        <w:t>átvételkor  a</w:t>
      </w:r>
      <w:proofErr w:type="gramEnd"/>
      <w:r w:rsidRPr="00303126">
        <w:rPr>
          <w:rFonts w:ascii="Times New Roman" w:eastAsia="Calibri" w:hAnsi="Times New Roman" w:cs="Times New Roman"/>
          <w:sz w:val="24"/>
        </w:rPr>
        <w:t xml:space="preserve"> </w:t>
      </w:r>
      <w:r w:rsidRPr="00303126">
        <w:rPr>
          <w:rFonts w:ascii="Times New Roman" w:hAnsi="Times New Roman" w:cs="Times New Roman"/>
          <w:sz w:val="24"/>
        </w:rPr>
        <w:t>Tiszaigari Közös Önkormányzat Hivatal</w:t>
      </w:r>
      <w:r w:rsidRPr="00303126">
        <w:rPr>
          <w:rFonts w:ascii="Times New Roman" w:eastAsia="Calibri" w:hAnsi="Times New Roman" w:cs="Times New Roman"/>
          <w:sz w:val="24"/>
        </w:rPr>
        <w:t xml:space="preserve"> (a továbbiakban: Hivatal) körbélyegzőjével lepecsételt borítékban történik.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sz w:val="24"/>
        </w:rPr>
      </w:pP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03126">
        <w:rPr>
          <w:rFonts w:ascii="Times New Roman" w:eastAsia="Calibri" w:hAnsi="Times New Roman" w:cs="Times New Roman"/>
          <w:b/>
          <w:sz w:val="24"/>
        </w:rPr>
        <w:t>II.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303126">
        <w:rPr>
          <w:rFonts w:ascii="Times New Roman" w:eastAsia="Calibri" w:hAnsi="Times New Roman" w:cs="Times New Roman"/>
          <w:b/>
          <w:i/>
          <w:sz w:val="24"/>
        </w:rPr>
        <w:t>A vagyonnyilatkozatok kezelésének szabályai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03126">
          <w:rPr>
            <w:rFonts w:ascii="Times New Roman" w:eastAsia="Calibri" w:hAnsi="Times New Roman" w:cs="Times New Roman"/>
            <w:sz w:val="24"/>
          </w:rPr>
          <w:t>1.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vagyonnyilatkozatokat az egyéb iratoktól elkülönítetten kell kezelni.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303126">
          <w:rPr>
            <w:rFonts w:ascii="Times New Roman" w:eastAsia="Calibri" w:hAnsi="Times New Roman" w:cs="Times New Roman"/>
            <w:sz w:val="24"/>
          </w:rPr>
          <w:t>2.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vagyonnyilatkozatokról és az ellenőrzési eljárásról nyilvántartást kell vezetni.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3. A"/>
        </w:smartTagPr>
        <w:r w:rsidRPr="00303126">
          <w:rPr>
            <w:rFonts w:ascii="Times New Roman" w:eastAsia="Calibri" w:hAnsi="Times New Roman" w:cs="Times New Roman"/>
            <w:sz w:val="24"/>
          </w:rPr>
          <w:t>3.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vagyonnyilatkozattal kapcsolatos technikai tevékenységet a I / 2. pont alatti köztisztviselő végzi. A vagyonnyilatkozattal kapcsolatos iratokat iktatni kell. Az iktatást külön főszámra és a szükséges számú </w:t>
      </w:r>
      <w:proofErr w:type="spellStart"/>
      <w:r w:rsidRPr="00303126">
        <w:rPr>
          <w:rFonts w:ascii="Times New Roman" w:eastAsia="Calibri" w:hAnsi="Times New Roman" w:cs="Times New Roman"/>
          <w:sz w:val="24"/>
        </w:rPr>
        <w:t>alszámra</w:t>
      </w:r>
      <w:proofErr w:type="spellEnd"/>
      <w:r w:rsidRPr="00303126">
        <w:rPr>
          <w:rFonts w:ascii="Times New Roman" w:eastAsia="Calibri" w:hAnsi="Times New Roman" w:cs="Times New Roman"/>
          <w:sz w:val="24"/>
        </w:rPr>
        <w:t xml:space="preserve"> kell elvégezni.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03126">
        <w:rPr>
          <w:rFonts w:ascii="Times New Roman" w:eastAsia="Calibri" w:hAnsi="Times New Roman" w:cs="Times New Roman"/>
          <w:sz w:val="24"/>
        </w:rPr>
        <w:t xml:space="preserve">5. A képviselői vagyonnyilatkozatokat a </w:t>
      </w:r>
      <w:proofErr w:type="gramStart"/>
      <w:r w:rsidRPr="00303126">
        <w:rPr>
          <w:rFonts w:ascii="Times New Roman" w:eastAsia="Calibri" w:hAnsi="Times New Roman" w:cs="Times New Roman"/>
          <w:sz w:val="24"/>
        </w:rPr>
        <w:t>Hivatal őrzésre</w:t>
      </w:r>
      <w:proofErr w:type="gramEnd"/>
      <w:r w:rsidRPr="00303126">
        <w:rPr>
          <w:rFonts w:ascii="Times New Roman" w:eastAsia="Calibri" w:hAnsi="Times New Roman" w:cs="Times New Roman"/>
          <w:sz w:val="24"/>
        </w:rPr>
        <w:t xml:space="preserve"> kijelölt helyiségében a hivatali munkaidő alatt bárki megtekintheti.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6. A"/>
        </w:smartTagPr>
        <w:r w:rsidRPr="00303126">
          <w:rPr>
            <w:rFonts w:ascii="Times New Roman" w:eastAsia="Calibri" w:hAnsi="Times New Roman" w:cs="Times New Roman"/>
            <w:sz w:val="24"/>
          </w:rPr>
          <w:t>6.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sz w:val="24"/>
        </w:rPr>
      </w:pP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03126">
        <w:rPr>
          <w:rFonts w:ascii="Times New Roman" w:hAnsi="Times New Roman" w:cs="Times New Roman"/>
          <w:b/>
          <w:sz w:val="24"/>
        </w:rPr>
        <w:t>III</w:t>
      </w:r>
      <w:r w:rsidRPr="00303126">
        <w:rPr>
          <w:rFonts w:ascii="Times New Roman" w:eastAsia="Calibri" w:hAnsi="Times New Roman" w:cs="Times New Roman"/>
          <w:b/>
          <w:sz w:val="24"/>
        </w:rPr>
        <w:t>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303126">
        <w:rPr>
          <w:rFonts w:ascii="Times New Roman" w:eastAsia="Calibri" w:hAnsi="Times New Roman" w:cs="Times New Roman"/>
          <w:b/>
          <w:i/>
          <w:sz w:val="24"/>
        </w:rPr>
        <w:t>A vagyonnyilatkozat ellenőrzésével és az eljárással kapcsolatos szabályok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03126">
          <w:rPr>
            <w:rFonts w:ascii="Times New Roman" w:eastAsia="Calibri" w:hAnsi="Times New Roman" w:cs="Times New Roman"/>
            <w:sz w:val="24"/>
          </w:rPr>
          <w:t>1.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vagyonnyilatkozattal kapcsolatos eljárás célja: a vagyonnyilatkozatban foglaltak valóságtartalmának ellenőrzése. A vagyonnyilatkozattal kapcsolatos eljárást a Bizottságnál bárki kezdeményezheti. A Bizottság eljárására a képviselő – 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03126">
        <w:rPr>
          <w:rFonts w:ascii="Times New Roman" w:eastAsia="Calibri" w:hAnsi="Times New Roman" w:cs="Times New Roman"/>
          <w:sz w:val="24"/>
        </w:rPr>
        <w:lastRenderedPageBreak/>
        <w:t>2. 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03126">
        <w:rPr>
          <w:rFonts w:ascii="Times New Roman" w:eastAsia="Calibri" w:hAnsi="Times New Roman" w:cs="Times New Roman"/>
          <w:sz w:val="24"/>
        </w:rPr>
        <w:t>3. 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4. A"/>
        </w:smartTagPr>
        <w:r w:rsidRPr="00303126">
          <w:rPr>
            <w:rFonts w:ascii="Times New Roman" w:eastAsia="Calibri" w:hAnsi="Times New Roman" w:cs="Times New Roman"/>
            <w:sz w:val="24"/>
          </w:rPr>
          <w:t>4.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vagyonnyilatkozattal kapcsolatos ellenőrzési eljárás során a képviselői és hozzátartozói vagyonnyilatkozatba történő </w:t>
      </w:r>
      <w:proofErr w:type="gramStart"/>
      <w:r w:rsidRPr="00303126">
        <w:rPr>
          <w:rFonts w:ascii="Times New Roman" w:eastAsia="Calibri" w:hAnsi="Times New Roman" w:cs="Times New Roman"/>
          <w:sz w:val="24"/>
        </w:rPr>
        <w:t>betekintést  "</w:t>
      </w:r>
      <w:proofErr w:type="gramEnd"/>
      <w:r w:rsidRPr="00303126">
        <w:rPr>
          <w:rFonts w:ascii="Times New Roman" w:eastAsia="Calibri" w:hAnsi="Times New Roman" w:cs="Times New Roman"/>
          <w:sz w:val="24"/>
        </w:rPr>
        <w:t xml:space="preserve">Betekintési nyilvántartás" - </w:t>
      </w:r>
      <w:proofErr w:type="spellStart"/>
      <w:r w:rsidRPr="00303126">
        <w:rPr>
          <w:rFonts w:ascii="Times New Roman" w:eastAsia="Calibri" w:hAnsi="Times New Roman" w:cs="Times New Roman"/>
          <w:sz w:val="24"/>
        </w:rPr>
        <w:t>ban</w:t>
      </w:r>
      <w:proofErr w:type="spellEnd"/>
      <w:r w:rsidRPr="00303126">
        <w:rPr>
          <w:rFonts w:ascii="Times New Roman" w:eastAsia="Calibri" w:hAnsi="Times New Roman" w:cs="Times New Roman"/>
          <w:sz w:val="24"/>
        </w:rPr>
        <w:t xml:space="preserve"> dokumentálni kell.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5. A"/>
        </w:smartTagPr>
        <w:r w:rsidRPr="00303126">
          <w:rPr>
            <w:rFonts w:ascii="Times New Roman" w:eastAsia="Calibri" w:hAnsi="Times New Roman" w:cs="Times New Roman"/>
            <w:sz w:val="24"/>
          </w:rPr>
          <w:t>5.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Bizottság ellenőrzési eljárásának eredményéről a képviselő – testületet a soron következő ülésén tájékoztatja.</w:t>
      </w:r>
    </w:p>
    <w:p w:rsidR="00D7522C" w:rsidRPr="00303126" w:rsidRDefault="00D7522C" w:rsidP="00D7522C">
      <w:pPr>
        <w:rPr>
          <w:rFonts w:ascii="Times New Roman" w:eastAsia="Calibri" w:hAnsi="Times New Roman" w:cs="Times New Roman"/>
          <w:sz w:val="24"/>
        </w:rPr>
      </w:pP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03126">
        <w:rPr>
          <w:rFonts w:ascii="Times New Roman" w:hAnsi="Times New Roman" w:cs="Times New Roman"/>
          <w:b/>
          <w:sz w:val="24"/>
        </w:rPr>
        <w:t>I</w:t>
      </w:r>
      <w:r w:rsidRPr="00303126">
        <w:rPr>
          <w:rFonts w:ascii="Times New Roman" w:eastAsia="Calibri" w:hAnsi="Times New Roman" w:cs="Times New Roman"/>
          <w:b/>
          <w:sz w:val="24"/>
        </w:rPr>
        <w:t>V.</w:t>
      </w:r>
    </w:p>
    <w:p w:rsidR="00D7522C" w:rsidRPr="00303126" w:rsidRDefault="00D7522C" w:rsidP="00D7522C">
      <w:pPr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303126">
        <w:rPr>
          <w:rFonts w:ascii="Times New Roman" w:eastAsia="Calibri" w:hAnsi="Times New Roman" w:cs="Times New Roman"/>
          <w:b/>
          <w:i/>
          <w:sz w:val="24"/>
        </w:rPr>
        <w:t>Felel</w:t>
      </w:r>
      <w:r>
        <w:rPr>
          <w:rFonts w:ascii="Times New Roman" w:eastAsia="Calibri" w:hAnsi="Times New Roman" w:cs="Times New Roman"/>
          <w:b/>
          <w:i/>
          <w:sz w:val="24"/>
        </w:rPr>
        <w:t>ő</w:t>
      </w:r>
      <w:r w:rsidRPr="00303126">
        <w:rPr>
          <w:rFonts w:ascii="Times New Roman" w:eastAsia="Calibri" w:hAnsi="Times New Roman" w:cs="Times New Roman"/>
          <w:b/>
          <w:i/>
          <w:sz w:val="24"/>
        </w:rPr>
        <w:t>sségi szabályok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03126">
          <w:rPr>
            <w:rFonts w:ascii="Times New Roman" w:eastAsia="Calibri" w:hAnsi="Times New Roman" w:cs="Times New Roman"/>
            <w:sz w:val="24"/>
          </w:rPr>
          <w:t>1.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vagyonnyilatkozatokkal kapcsolatos adatok védelméért, az adatkezelés jogszerűségéért a </w:t>
      </w:r>
      <w:proofErr w:type="gramStart"/>
      <w:r w:rsidRPr="00303126">
        <w:rPr>
          <w:rFonts w:ascii="Times New Roman" w:eastAsia="Calibri" w:hAnsi="Times New Roman" w:cs="Times New Roman"/>
          <w:sz w:val="24"/>
        </w:rPr>
        <w:t>bizottság felelős</w:t>
      </w:r>
      <w:proofErr w:type="gramEnd"/>
      <w:r w:rsidRPr="00303126">
        <w:rPr>
          <w:rFonts w:ascii="Times New Roman" w:eastAsia="Calibri" w:hAnsi="Times New Roman" w:cs="Times New Roman"/>
          <w:sz w:val="24"/>
        </w:rPr>
        <w:t>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303126">
          <w:rPr>
            <w:rFonts w:ascii="Times New Roman" w:eastAsia="Calibri" w:hAnsi="Times New Roman" w:cs="Times New Roman"/>
            <w:sz w:val="24"/>
          </w:rPr>
          <w:t>2.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képviselő felelős azért, hogy az általa bejelentett adatok hitelesek, pontosak, teljes körűek és aktuálisak legyenek.</w:t>
      </w:r>
    </w:p>
    <w:p w:rsidR="00D7522C" w:rsidRPr="00303126" w:rsidRDefault="00D7522C" w:rsidP="0048441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smartTag w:uri="urn:schemas-microsoft-com:office:smarttags" w:element="metricconverter">
        <w:smartTagPr>
          <w:attr w:name="ProductID" w:val="3. A"/>
        </w:smartTagPr>
        <w:r w:rsidRPr="00303126">
          <w:rPr>
            <w:rFonts w:ascii="Times New Roman" w:eastAsia="Calibri" w:hAnsi="Times New Roman" w:cs="Times New Roman"/>
            <w:sz w:val="24"/>
          </w:rPr>
          <w:t>3. A</w:t>
        </w:r>
      </w:smartTag>
      <w:r w:rsidRPr="00303126">
        <w:rPr>
          <w:rFonts w:ascii="Times New Roman" w:eastAsia="Calibri" w:hAnsi="Times New Roman" w:cs="Times New Roman"/>
          <w:sz w:val="24"/>
        </w:rPr>
        <w:t xml:space="preserve"> vagyonnyilatkozatok technikai kezelése szabályainak megtartásáért a II / 2. pont szerinti köztisztviselő felelős.</w:t>
      </w:r>
    </w:p>
    <w:sectPr w:rsidR="00D7522C" w:rsidRPr="00303126" w:rsidSect="0061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522C"/>
    <w:rsid w:val="00072BE6"/>
    <w:rsid w:val="0048441A"/>
    <w:rsid w:val="00612C66"/>
    <w:rsid w:val="00D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C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lenovo03</dc:creator>
  <cp:keywords/>
  <dc:description/>
  <cp:lastModifiedBy>lenovo03</cp:lastModifiedBy>
  <cp:revision>3</cp:revision>
  <dcterms:created xsi:type="dcterms:W3CDTF">2016-05-03T09:39:00Z</dcterms:created>
  <dcterms:modified xsi:type="dcterms:W3CDTF">2016-05-03T09:44:00Z</dcterms:modified>
</cp:coreProperties>
</file>