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499">
        <w:rPr>
          <w:rFonts w:ascii="Times New Roman" w:hAnsi="Times New Roman" w:cs="Times New Roman"/>
          <w:b/>
          <w:sz w:val="24"/>
          <w:szCs w:val="24"/>
        </w:rPr>
        <w:t>/ egységes szerkezet</w:t>
      </w:r>
      <w:r w:rsidR="003F7FD2">
        <w:rPr>
          <w:rFonts w:ascii="Times New Roman" w:hAnsi="Times New Roman" w:cs="Times New Roman"/>
          <w:b/>
          <w:sz w:val="24"/>
          <w:szCs w:val="24"/>
        </w:rPr>
        <w:t>, hatályos 2015. március 1-től</w:t>
      </w:r>
      <w:r w:rsidRPr="001B6499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lastRenderedPageBreak/>
        <w:t>Lakhatáshoz kapcsolódó támogatás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Támogatásra jogosult az a személy, akinek a háztartásában az 1 főre jutó jövedelem nem haladja meg a nyugdíjminimumot és a közüzemi költségei (villanyáram, víz, gáz, csatornadíj) havi rendszeres kiadása meghaladja a háztartás jövedelmének az 30%-át.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 támogatás mértéke havonta az összes közüzemi költség 10%-át nem haladhatja meg, de maximális összege 3.000. forint lehet. A támogatást legfeljebb egy évre lehet megállapítani.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23.§. Támogatásra jogosult az a polgár, akinek a háztartásában az 1 főre eső jövedelem nem haladja meg az öregségi nyugdíjminimum kétszeresét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57.000.-Ft).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0811AB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 személy, aki az önkormányzat közigazgatási területén a gyermek születését megelőző 12 hónapban folyamatosan állandó bejelentett lakóhellyel rendelkezik.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33.§.A polgármester hatáskörébe tartozik a rendkívüli települési támogatás 26-32.§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segélyekről való döntés.</w:t>
      </w:r>
    </w:p>
    <w:p w:rsidR="003F7FD2" w:rsidRDefault="003F7FD2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A képviselő-testület Szociális Bizottságának hatáskörébe tartozik a 17-25.§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támogatások megállapítása.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adható, akinek a családjában az egy főre jutó nettó jövedelem összege a mindenkori öregségi nyugdíjminimumot nem haladja meg.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az ösztöndíj támogatás megállapításával, megszüntetésével kapcsolatos hatáskört a polgármesterre ruházza át.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Böhönye Község Polgármesterének 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A kérelmekről</w:t>
      </w:r>
      <w:r w:rsidRPr="00BB76EB">
        <w:rPr>
          <w:rFonts w:ascii="Times New Roman" w:hAnsi="Times New Roman" w:cs="Times New Roman"/>
        </w:rPr>
        <w:t xml:space="preserve"> a polgármester dönt.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</w:t>
      </w:r>
      <w:proofErr w:type="gramStart"/>
      <w:r w:rsidRPr="00974DDA">
        <w:rPr>
          <w:rFonts w:ascii="Times New Roman" w:hAnsi="Times New Roman" w:cs="Times New Roman"/>
        </w:rPr>
        <w:t>A.</w:t>
      </w:r>
      <w:proofErr w:type="gramEnd"/>
      <w:r w:rsidRPr="00974DDA">
        <w:rPr>
          <w:rFonts w:ascii="Times New Roman" w:hAnsi="Times New Roman" w:cs="Times New Roman"/>
        </w:rPr>
        <w:t>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3F7FD2">
      <w:pPr>
        <w:pStyle w:val="Nincstrkz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 kérelmekről a polgármester dönt és a beszerzésről és elosztásról az önkormányzat kommunális csoportjának közreműködésével gondoskodik. A kérelmeket a szociális alapszolgáltatási központ vezetőjéhez lehet benyújtani, aki javaslatával együtt továbbítja a kérelmeket a polgármesternek.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1. számú melléklet  </w:t>
      </w:r>
      <w:r w:rsidR="007E032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Intézményi térítési díjak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Gézengúz  Óvoda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2014. évi  intézményi térítési díjai: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1./ Ebéd+tízórai+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uzsonna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220. forint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2./ az 1.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pontból  ebéd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:                       mindösszesen áfával együtt:  122.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3./ az 1. pontból tízórai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50.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4./ az 1. pontból uzsonna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   50. forint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Festetics Pál Általános és Alapfokú Művészeti Iskola 2014 évi intézményi térítési díjai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Ebéd+tízórai+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uzsonna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300. forint.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2./ az 1.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pontból  ebéd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:                          mindösszesen áfával együtt: 180. forint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3./ az 1. pontból tízórai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60. forint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4./ az 1. pontból uzsonna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 60.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Szociális Alapszolgáltató Központ 2014. évi intézményi térítési díjai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1./Szociális étkeztetés: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intézményi térítési díj Áfával együtt 409 forint/ ebéd.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Szociális étkezés kiszállítása intézményi térítési díja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100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forint-ebben az Áfa benne foglaltatik. A díj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címre történő kiszállítás díja.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2./ Házi segítségnyújtás intézményi térítési díja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díjmentes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,  0 Forint/óra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3./ Nappali ellátás keretében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nyújtott  étkezés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 intézményi térítési díja : 409 Forint/  ebéd.    A díj az áfát magában foglalja.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 Nappali ellátás intézmény</w:t>
      </w:r>
      <w:r w:rsidR="0025729F">
        <w:rPr>
          <w:rFonts w:ascii="Times New Roman" w:hAnsi="Times New Roman" w:cs="Times New Roman"/>
          <w:sz w:val="24"/>
          <w:szCs w:val="24"/>
        </w:rPr>
        <w:t xml:space="preserve">i térítési díja étkezés nélkül </w:t>
      </w:r>
      <w:r w:rsidRPr="001B6499">
        <w:rPr>
          <w:rFonts w:ascii="Times New Roman" w:hAnsi="Times New Roman" w:cs="Times New Roman"/>
          <w:sz w:val="24"/>
          <w:szCs w:val="24"/>
        </w:rPr>
        <w:t xml:space="preserve">díjmentes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729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5729F">
        <w:rPr>
          <w:rFonts w:ascii="Times New Roman" w:hAnsi="Times New Roman" w:cs="Times New Roman"/>
          <w:sz w:val="24"/>
          <w:szCs w:val="24"/>
        </w:rPr>
        <w:t xml:space="preserve">      </w:t>
      </w: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  <w:footnote w:id="1">
    <w:p w:rsidR="00E04F65" w:rsidRDefault="00E04F65" w:rsidP="007E0327">
      <w:pPr>
        <w:pStyle w:val="Lbjegyzetszveg"/>
      </w:pPr>
      <w:r>
        <w:rPr>
          <w:rStyle w:val="Lbjegyzet-hivatkozs"/>
        </w:rPr>
        <w:footnoteRef/>
      </w:r>
      <w:r>
        <w:t xml:space="preserve">   Módosította a 4/2014 (III.17.</w:t>
      </w:r>
      <w:proofErr w:type="gramStart"/>
      <w:r>
        <w:t>)  számú</w:t>
      </w:r>
      <w:proofErr w:type="gramEnd"/>
      <w:r>
        <w:t xml:space="preserve"> önkormányzati  rendelet , hatályos 2014. április 1-től</w:t>
      </w:r>
    </w:p>
    <w:p w:rsidR="00E04F65" w:rsidRDefault="00E04F65" w:rsidP="007E0327">
      <w:pPr>
        <w:pStyle w:val="Lbjegyzetszveg"/>
      </w:pPr>
      <w:r>
        <w:t xml:space="preserve"> Módosította a 6/</w:t>
      </w:r>
      <w:proofErr w:type="gramStart"/>
      <w:r>
        <w:t>2014(</w:t>
      </w:r>
      <w:proofErr w:type="gramEnd"/>
      <w:r>
        <w:t xml:space="preserve">VI. 27.) számú önkormányzati </w:t>
      </w:r>
      <w:proofErr w:type="gramStart"/>
      <w:r>
        <w:t>rendelet ,</w:t>
      </w:r>
      <w:proofErr w:type="gramEnd"/>
      <w:r>
        <w:t xml:space="preserve"> hatályos 2014. szeptember 1 </w:t>
      </w:r>
      <w:proofErr w:type="spellStart"/>
      <w:r>
        <w:t>től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1B6499"/>
    <w:rsid w:val="001D407E"/>
    <w:rsid w:val="0025729F"/>
    <w:rsid w:val="003F7FD2"/>
    <w:rsid w:val="00460722"/>
    <w:rsid w:val="00627B45"/>
    <w:rsid w:val="006D504A"/>
    <w:rsid w:val="007557B2"/>
    <w:rsid w:val="007E0327"/>
    <w:rsid w:val="00E04F65"/>
    <w:rsid w:val="00E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E377-133B-4A6A-9B2A-D82E6219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4414</Words>
  <Characters>30457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2015-02-27T10:30:00Z</dcterms:created>
  <dcterms:modified xsi:type="dcterms:W3CDTF">2015-02-27T11:42:00Z</dcterms:modified>
</cp:coreProperties>
</file>