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8E6" w:rsidRDefault="00BB58E6" w:rsidP="00BB58E6">
      <w:pPr>
        <w:pStyle w:val="NormlWeb"/>
        <w:numPr>
          <w:ilvl w:val="0"/>
          <w:numId w:val="3"/>
        </w:numPr>
        <w:rPr>
          <w:rFonts w:ascii="Garamond" w:hAnsi="Garamond"/>
          <w:i/>
          <w:sz w:val="22"/>
          <w:szCs w:val="22"/>
        </w:rPr>
      </w:pPr>
      <w:bookmarkStart w:id="0" w:name="_GoBack"/>
      <w:bookmarkEnd w:id="0"/>
      <w:r w:rsidRPr="003C7068">
        <w:rPr>
          <w:rFonts w:ascii="Garamond" w:hAnsi="Garamond"/>
          <w:i/>
          <w:sz w:val="22"/>
          <w:szCs w:val="22"/>
        </w:rPr>
        <w:t xml:space="preserve">melléklet a </w:t>
      </w:r>
      <w:r>
        <w:rPr>
          <w:rFonts w:ascii="Garamond" w:hAnsi="Garamond"/>
          <w:i/>
          <w:sz w:val="22"/>
          <w:szCs w:val="22"/>
        </w:rPr>
        <w:t>8/2018. (V. 30.</w:t>
      </w:r>
      <w:r w:rsidRPr="003C7068">
        <w:rPr>
          <w:rFonts w:ascii="Garamond" w:hAnsi="Garamond"/>
          <w:i/>
          <w:sz w:val="22"/>
          <w:szCs w:val="22"/>
        </w:rPr>
        <w:t xml:space="preserve">) önkormányzati </w:t>
      </w:r>
      <w:r>
        <w:rPr>
          <w:rFonts w:ascii="Garamond" w:hAnsi="Garamond"/>
          <w:i/>
          <w:sz w:val="22"/>
          <w:szCs w:val="22"/>
        </w:rPr>
        <w:t>rendelet</w:t>
      </w:r>
      <w:r w:rsidRPr="00F077AA">
        <w:rPr>
          <w:rFonts w:ascii="Garamond" w:hAnsi="Garamond"/>
          <w:i/>
          <w:sz w:val="22"/>
          <w:szCs w:val="22"/>
        </w:rPr>
        <w:t>he</w:t>
      </w:r>
      <w:r>
        <w:rPr>
          <w:rFonts w:ascii="Garamond" w:hAnsi="Garamond"/>
          <w:i/>
          <w:sz w:val="22"/>
          <w:szCs w:val="22"/>
        </w:rPr>
        <w:t>z</w:t>
      </w:r>
    </w:p>
    <w:p w:rsidR="00BB58E6" w:rsidRPr="003C7068" w:rsidRDefault="00BB58E6" w:rsidP="00BB58E6">
      <w:pPr>
        <w:jc w:val="center"/>
        <w:rPr>
          <w:rFonts w:ascii="Garamond" w:hAnsi="Garamond"/>
          <w:b/>
          <w:sz w:val="22"/>
          <w:szCs w:val="22"/>
        </w:rPr>
      </w:pPr>
      <w:r w:rsidRPr="003C7068">
        <w:rPr>
          <w:rFonts w:ascii="Garamond" w:hAnsi="Garamond"/>
          <w:b/>
          <w:sz w:val="22"/>
          <w:szCs w:val="22"/>
        </w:rPr>
        <w:t>Helyi védettségű épületek értékelőlapjai</w:t>
      </w:r>
    </w:p>
    <w:p w:rsidR="00BB58E6" w:rsidRPr="003C7068" w:rsidRDefault="00BB58E6" w:rsidP="00BB58E6">
      <w:pPr>
        <w:jc w:val="both"/>
        <w:rPr>
          <w:rFonts w:ascii="Garamond" w:hAnsi="Garamond"/>
          <w:b/>
          <w:sz w:val="22"/>
          <w:szCs w:val="22"/>
        </w:rPr>
      </w:pPr>
    </w:p>
    <w:p w:rsidR="00BB58E6" w:rsidRDefault="00BB58E6" w:rsidP="00BB58E6">
      <w:pPr>
        <w:jc w:val="both"/>
        <w:rPr>
          <w:b/>
        </w:rPr>
      </w:pPr>
    </w:p>
    <w:p w:rsidR="00BB58E6" w:rsidRPr="00AD0344" w:rsidRDefault="00BB58E6" w:rsidP="00BB58E6">
      <w:pPr>
        <w:pStyle w:val="Listaszerbekezds"/>
        <w:numPr>
          <w:ilvl w:val="0"/>
          <w:numId w:val="2"/>
        </w:numPr>
        <w:spacing w:after="160"/>
        <w:ind w:left="709" w:hanging="352"/>
        <w:jc w:val="both"/>
        <w:rPr>
          <w:rFonts w:ascii="Garamond" w:hAnsi="Garamond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4D6F8B8" wp14:editId="46105A0C">
            <wp:simplePos x="0" y="0"/>
            <wp:positionH relativeFrom="margin">
              <wp:posOffset>3229610</wp:posOffset>
            </wp:positionH>
            <wp:positionV relativeFrom="paragraph">
              <wp:posOffset>13970</wp:posOffset>
            </wp:positionV>
            <wp:extent cx="2619375" cy="3253105"/>
            <wp:effectExtent l="19050" t="0" r="9525" b="0"/>
            <wp:wrapTight wrapText="bothSides">
              <wp:wrapPolygon edited="0">
                <wp:start x="-157" y="0"/>
                <wp:lineTo x="-157" y="21503"/>
                <wp:lineTo x="21679" y="21503"/>
                <wp:lineTo x="21679" y="0"/>
                <wp:lineTo x="-157" y="0"/>
              </wp:wrapPolygon>
            </wp:wrapTight>
            <wp:docPr id="4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2" t="7164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D0344">
        <w:rPr>
          <w:rFonts w:ascii="Garamond" w:hAnsi="Garamond"/>
          <w:b/>
          <w:sz w:val="22"/>
          <w:szCs w:val="22"/>
        </w:rPr>
        <w:t>Volentér</w:t>
      </w:r>
      <w:proofErr w:type="spellEnd"/>
      <w:r w:rsidRPr="00AD0344">
        <w:rPr>
          <w:rFonts w:ascii="Garamond" w:hAnsi="Garamond"/>
          <w:b/>
          <w:sz w:val="22"/>
          <w:szCs w:val="22"/>
        </w:rPr>
        <w:t xml:space="preserve"> János tér 6. </w:t>
      </w:r>
      <w:r w:rsidRPr="00AD0344">
        <w:rPr>
          <w:rFonts w:ascii="Garamond" w:hAnsi="Garamond"/>
          <w:sz w:val="22"/>
          <w:szCs w:val="22"/>
        </w:rPr>
        <w:t xml:space="preserve">hrsz.: 215/2; 215/4; 216 R.k. </w:t>
      </w:r>
      <w:proofErr w:type="spellStart"/>
      <w:r w:rsidRPr="00AD0344">
        <w:rPr>
          <w:rFonts w:ascii="Garamond" w:hAnsi="Garamond"/>
          <w:sz w:val="22"/>
          <w:szCs w:val="22"/>
        </w:rPr>
        <w:t>Nepomuki</w:t>
      </w:r>
      <w:proofErr w:type="spellEnd"/>
      <w:r w:rsidRPr="00AD0344">
        <w:rPr>
          <w:rFonts w:ascii="Garamond" w:hAnsi="Garamond"/>
          <w:sz w:val="22"/>
          <w:szCs w:val="22"/>
        </w:rPr>
        <w:t xml:space="preserve"> Szent János-templom és plébánia épületegyüttese. A templomot </w:t>
      </w:r>
      <w:r w:rsidRPr="00AD0344">
        <w:rPr>
          <w:rFonts w:ascii="Garamond" w:hAnsi="Garamond"/>
          <w:bCs/>
          <w:sz w:val="22"/>
          <w:szCs w:val="22"/>
        </w:rPr>
        <w:t>1841-42-ben, a plébániát 1847-ben építtette gróf Károlyi István.</w:t>
      </w:r>
    </w:p>
    <w:p w:rsidR="00BB58E6" w:rsidRPr="00AD0344" w:rsidRDefault="00BB58E6" w:rsidP="00BB58E6">
      <w:pPr>
        <w:ind w:left="360" w:firstLine="349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Védettség:</w:t>
      </w:r>
      <w:r w:rsidRPr="00AD0344">
        <w:rPr>
          <w:rFonts w:ascii="Garamond" w:hAnsi="Garamond"/>
          <w:bCs/>
          <w:sz w:val="22"/>
          <w:szCs w:val="22"/>
        </w:rPr>
        <w:t xml:space="preserve"> épületegyüttes </w:t>
      </w:r>
    </w:p>
    <w:p w:rsidR="00BB58E6" w:rsidRPr="00AD0344" w:rsidRDefault="00BB58E6" w:rsidP="00BB58E6">
      <w:pPr>
        <w:ind w:left="360"/>
        <w:rPr>
          <w:rFonts w:ascii="Garamond" w:hAnsi="Garamond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5B68D4" wp14:editId="59D1917D">
            <wp:simplePos x="0" y="0"/>
            <wp:positionH relativeFrom="margin">
              <wp:posOffset>471805</wp:posOffset>
            </wp:positionH>
            <wp:positionV relativeFrom="paragraph">
              <wp:posOffset>160020</wp:posOffset>
            </wp:positionV>
            <wp:extent cx="2576830" cy="1933575"/>
            <wp:effectExtent l="19050" t="0" r="0" b="0"/>
            <wp:wrapTight wrapText="bothSides">
              <wp:wrapPolygon edited="0">
                <wp:start x="-160" y="0"/>
                <wp:lineTo x="-160" y="21494"/>
                <wp:lineTo x="21557" y="21494"/>
                <wp:lineTo x="21557" y="0"/>
                <wp:lineTo x="-160" y="0"/>
              </wp:wrapPolygon>
            </wp:wrapTight>
            <wp:docPr id="42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8E6" w:rsidRPr="00AD0344" w:rsidRDefault="00BB58E6" w:rsidP="00BB58E6">
      <w:pPr>
        <w:ind w:left="709"/>
        <w:rPr>
          <w:rFonts w:ascii="Garamond" w:hAnsi="Garamond"/>
          <w:b/>
          <w:bCs/>
          <w:sz w:val="22"/>
          <w:szCs w:val="22"/>
        </w:rPr>
      </w:pPr>
    </w:p>
    <w:p w:rsidR="00BB58E6" w:rsidRPr="00AD0344" w:rsidRDefault="00BB58E6" w:rsidP="00BB58E6">
      <w:pPr>
        <w:rPr>
          <w:rFonts w:ascii="Garamond" w:hAnsi="Garamond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7C747A5" wp14:editId="1314599D">
            <wp:simplePos x="0" y="0"/>
            <wp:positionH relativeFrom="margin">
              <wp:posOffset>1471930</wp:posOffset>
            </wp:positionH>
            <wp:positionV relativeFrom="paragraph">
              <wp:posOffset>2199005</wp:posOffset>
            </wp:positionV>
            <wp:extent cx="4371975" cy="4765040"/>
            <wp:effectExtent l="19050" t="0" r="9525" b="0"/>
            <wp:wrapTight wrapText="bothSides">
              <wp:wrapPolygon edited="0">
                <wp:start x="-94" y="0"/>
                <wp:lineTo x="-94" y="21502"/>
                <wp:lineTo x="21647" y="21502"/>
                <wp:lineTo x="21647" y="0"/>
                <wp:lineTo x="-94" y="0"/>
              </wp:wrapPolygon>
            </wp:wrapTight>
            <wp:docPr id="41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5" t="8852" r="57500" b="3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7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8E6" w:rsidRPr="00AD0344" w:rsidRDefault="00BB58E6" w:rsidP="00BB58E6">
      <w:pPr>
        <w:ind w:left="709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noProof/>
          <w:sz w:val="22"/>
          <w:szCs w:val="22"/>
        </w:rPr>
        <w:lastRenderedPageBreak/>
        <w:drawing>
          <wp:inline distT="0" distB="0" distL="0" distR="0" wp14:anchorId="0EBE9941" wp14:editId="410A1573">
            <wp:extent cx="3362325" cy="5391150"/>
            <wp:effectExtent l="19050" t="0" r="9525" b="0"/>
            <wp:docPr id="38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946" t="9123" r="39711" b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0344">
        <w:rPr>
          <w:rFonts w:ascii="Garamond" w:hAnsi="Garamond"/>
          <w:b/>
          <w:bCs/>
          <w:sz w:val="22"/>
          <w:szCs w:val="22"/>
        </w:rPr>
        <w:t xml:space="preserve">   </w:t>
      </w:r>
      <w:r>
        <w:rPr>
          <w:rFonts w:ascii="Garamond" w:hAnsi="Garamond"/>
          <w:noProof/>
          <w:sz w:val="22"/>
          <w:szCs w:val="22"/>
        </w:rPr>
        <w:drawing>
          <wp:inline distT="0" distB="0" distL="0" distR="0" wp14:anchorId="3AE5B784" wp14:editId="19BE1B85">
            <wp:extent cx="1924050" cy="3800475"/>
            <wp:effectExtent l="19050" t="0" r="0" b="0"/>
            <wp:docPr id="37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17" t="50125" r="71014" b="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E6" w:rsidRPr="00AD0344" w:rsidRDefault="00BB58E6" w:rsidP="00BB58E6">
      <w:pPr>
        <w:rPr>
          <w:rFonts w:ascii="Garamond" w:hAnsi="Garamond"/>
          <w:b/>
          <w:bCs/>
          <w:sz w:val="22"/>
          <w:szCs w:val="22"/>
        </w:rPr>
      </w:pPr>
    </w:p>
    <w:p w:rsidR="00BB58E6" w:rsidRPr="00AD0344" w:rsidRDefault="00BB58E6" w:rsidP="00BB58E6">
      <w:pPr>
        <w:ind w:firstLine="709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Indok</w:t>
      </w:r>
      <w:r>
        <w:rPr>
          <w:rFonts w:ascii="Garamond" w:hAnsi="Garamond"/>
          <w:bCs/>
          <w:sz w:val="22"/>
          <w:szCs w:val="22"/>
          <w:u w:val="single"/>
        </w:rPr>
        <w:t>o</w:t>
      </w:r>
      <w:r w:rsidRPr="00AD0344">
        <w:rPr>
          <w:rFonts w:ascii="Garamond" w:hAnsi="Garamond"/>
          <w:bCs/>
          <w:sz w:val="22"/>
          <w:szCs w:val="22"/>
          <w:u w:val="single"/>
        </w:rPr>
        <w:t>lás:</w:t>
      </w:r>
      <w:r w:rsidRPr="00AD0344">
        <w:rPr>
          <w:rFonts w:ascii="Garamond" w:hAnsi="Garamond"/>
          <w:bCs/>
          <w:sz w:val="22"/>
          <w:szCs w:val="22"/>
        </w:rPr>
        <w:t xml:space="preserve"> A templom országos védelem alatt áll a parókia nélkül. Helyi jelentőségét külön adja a hozzá kapcsolódó történeti tény, hogy Csanytelek már a korai Árpád-korban templomos-parókiás hely volt. A török után új helyen, a környék legmagasabb pontján épített templom-plébánia együttes a </w:t>
      </w:r>
      <w:r w:rsidRPr="00AD0344">
        <w:rPr>
          <w:rFonts w:ascii="Garamond" w:hAnsi="Garamond"/>
          <w:bCs/>
          <w:sz w:val="22"/>
          <w:szCs w:val="22"/>
        </w:rPr>
        <w:lastRenderedPageBreak/>
        <w:t xml:space="preserve">településszerkezet központját is kijelölte. 1879-ben (épp a nagy tiszai árvíz idején) megrepedezett a mennyezet téglaboltozata, ezért újat építettek. A templom elnyerte mai, eklektikus megjelenését és a torony is ekkor (1904-ben) került az északi oldalra. Mai állapota stabil, miután 2012-ben több mint 100 millió forintos támogatással kívül-belül megújult. A tetőt és a falakat vízmentesítették, a homlokzatot felújították, belső restaurálást végeztek, a mennyezet egykori csillagos festése is láthatóvá vált. A külső kerítést és az utcai keresztet is rendbe hozták. A templom belső központi fűtését padfűtésre cserélték. </w:t>
      </w:r>
    </w:p>
    <w:p w:rsidR="00BB58E6" w:rsidRPr="00AD0344" w:rsidRDefault="00BB58E6" w:rsidP="00BB58E6">
      <w:pPr>
        <w:ind w:firstLine="709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</w:rPr>
        <w:t xml:space="preserve">A </w:t>
      </w:r>
      <w:r w:rsidRPr="00AD0344">
        <w:rPr>
          <w:rFonts w:ascii="Garamond" w:hAnsi="Garamond"/>
          <w:sz w:val="22"/>
          <w:szCs w:val="22"/>
          <w:shd w:val="clear" w:color="auto" w:fill="FFFFFF"/>
        </w:rPr>
        <w:t xml:space="preserve">plébánia tekintélyes méretű épülete arányosan egészíti ki a templom tömegét. Történeti érdekesség, hogy pincéjében bujkált az aradi kivégzés elől megszökött Horváth Mihály történész, vallás- és közoktatásügyi miniszter. Az épület felvizesedése aggasztó, tetőzete is javításra szorul. </w:t>
      </w:r>
    </w:p>
    <w:p w:rsidR="00BB58E6" w:rsidRPr="00AD0344" w:rsidRDefault="00BB58E6" w:rsidP="00BB58E6">
      <w:pPr>
        <w:ind w:firstLine="709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Default="00BB58E6" w:rsidP="00BB58E6">
      <w:pPr>
        <w:ind w:firstLine="709"/>
        <w:jc w:val="both"/>
        <w:rPr>
          <w:rFonts w:ascii="Garamond" w:hAnsi="Garamond"/>
          <w:sz w:val="22"/>
          <w:szCs w:val="22"/>
          <w:shd w:val="clear" w:color="auto" w:fill="FFFFFF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Javaslat:</w:t>
      </w:r>
      <w:r w:rsidRPr="00AD0344">
        <w:rPr>
          <w:rFonts w:ascii="Garamond" w:hAnsi="Garamond"/>
          <w:bCs/>
          <w:sz w:val="22"/>
          <w:szCs w:val="22"/>
        </w:rPr>
        <w:t xml:space="preserve"> A templom állapotmegőrzését biztosítani kell. A plébánián az eredeti állapot megkutatásával az időközben átalakított nyílászárókat érdemes visszaállítani. A színalkalmazást össze kell hangolni az egyidejűleg épült temploméval.</w:t>
      </w:r>
      <w:r w:rsidRPr="00AD0344">
        <w:rPr>
          <w:rFonts w:ascii="Garamond" w:hAnsi="Garamond"/>
          <w:sz w:val="22"/>
          <w:szCs w:val="22"/>
          <w:shd w:val="clear" w:color="auto" w:fill="FFFFFF"/>
        </w:rPr>
        <w:t xml:space="preserve"> Eredeti fedése szerint kell a tetőt helyreállítani.</w:t>
      </w:r>
    </w:p>
    <w:p w:rsidR="00BB58E6" w:rsidRPr="00AD0344" w:rsidRDefault="00BB58E6" w:rsidP="00BB58E6">
      <w:pPr>
        <w:ind w:firstLine="709"/>
        <w:jc w:val="both"/>
        <w:rPr>
          <w:rFonts w:ascii="Garamond" w:hAnsi="Garamond"/>
          <w:b/>
          <w:sz w:val="22"/>
          <w:szCs w:val="22"/>
        </w:rPr>
      </w:pPr>
    </w:p>
    <w:p w:rsidR="00BB58E6" w:rsidRPr="00AD0344" w:rsidRDefault="00BB58E6" w:rsidP="00BB58E6">
      <w:pPr>
        <w:pStyle w:val="Listaszerbekezds"/>
        <w:keepNext/>
        <w:numPr>
          <w:ilvl w:val="0"/>
          <w:numId w:val="2"/>
        </w:numPr>
        <w:spacing w:after="160"/>
        <w:ind w:left="709" w:hanging="352"/>
        <w:jc w:val="both"/>
        <w:rPr>
          <w:rFonts w:ascii="Garamond" w:hAnsi="Garamond"/>
          <w:b/>
          <w:bCs/>
          <w:sz w:val="22"/>
          <w:szCs w:val="22"/>
        </w:rPr>
      </w:pPr>
      <w:proofErr w:type="spellStart"/>
      <w:r w:rsidRPr="00AD0344">
        <w:rPr>
          <w:rFonts w:ascii="Garamond" w:hAnsi="Garamond"/>
          <w:b/>
          <w:sz w:val="22"/>
          <w:szCs w:val="22"/>
        </w:rPr>
        <w:t>Volentér</w:t>
      </w:r>
      <w:proofErr w:type="spellEnd"/>
      <w:r w:rsidRPr="00AD0344">
        <w:rPr>
          <w:rFonts w:ascii="Garamond" w:hAnsi="Garamond"/>
          <w:b/>
          <w:sz w:val="22"/>
          <w:szCs w:val="22"/>
        </w:rPr>
        <w:t xml:space="preserve"> János tér 2. </w:t>
      </w:r>
      <w:r w:rsidRPr="00AD0344">
        <w:rPr>
          <w:rFonts w:ascii="Garamond" w:hAnsi="Garamond"/>
          <w:sz w:val="22"/>
          <w:szCs w:val="22"/>
        </w:rPr>
        <w:t xml:space="preserve">hrsz.: 47/4 Polgármesteri Hivatal, épült 1912-ben. </w:t>
      </w:r>
    </w:p>
    <w:p w:rsidR="00BB58E6" w:rsidRPr="00AD0344" w:rsidRDefault="00BB58E6" w:rsidP="00BB58E6">
      <w:pPr>
        <w:keepNext/>
        <w:spacing w:after="160"/>
        <w:ind w:left="357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Védettség:</w:t>
      </w:r>
      <w:r w:rsidRPr="00AD0344">
        <w:rPr>
          <w:rFonts w:ascii="Garamond" w:hAnsi="Garamond"/>
          <w:bCs/>
          <w:sz w:val="22"/>
          <w:szCs w:val="22"/>
        </w:rPr>
        <w:t xml:space="preserve"> épület</w:t>
      </w:r>
    </w:p>
    <w:p w:rsidR="00BB58E6" w:rsidRPr="00AD0344" w:rsidRDefault="00BB58E6" w:rsidP="00BB58E6">
      <w:pPr>
        <w:keepNext/>
        <w:spacing w:after="160"/>
        <w:ind w:left="357"/>
        <w:jc w:val="both"/>
        <w:rPr>
          <w:rFonts w:ascii="Garamond" w:hAnsi="Garamond"/>
          <w:b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Indok</w:t>
      </w:r>
      <w:r>
        <w:rPr>
          <w:rFonts w:ascii="Garamond" w:hAnsi="Garamond"/>
          <w:bCs/>
          <w:sz w:val="22"/>
          <w:szCs w:val="22"/>
          <w:u w:val="single"/>
        </w:rPr>
        <w:t>o</w:t>
      </w:r>
      <w:r w:rsidRPr="00AD0344">
        <w:rPr>
          <w:rFonts w:ascii="Garamond" w:hAnsi="Garamond"/>
          <w:bCs/>
          <w:sz w:val="22"/>
          <w:szCs w:val="22"/>
          <w:u w:val="single"/>
        </w:rPr>
        <w:t>lás:</w:t>
      </w:r>
      <w:r w:rsidRPr="00AD0344">
        <w:rPr>
          <w:rFonts w:ascii="Garamond" w:hAnsi="Garamond"/>
          <w:bCs/>
          <w:sz w:val="22"/>
          <w:szCs w:val="22"/>
        </w:rPr>
        <w:t xml:space="preserve"> Zártsorú saroképület, eredetileg vélhetően eklektikus stílusban épült. A sarok attikája feletti tetőfelépítmény jellegzetes megjelenést ad az épületnek. Eredeti homlokzati részleteitől megfosztották.</w:t>
      </w:r>
    </w:p>
    <w:p w:rsidR="00BB58E6" w:rsidRDefault="00BB58E6" w:rsidP="00BB58E6">
      <w:pPr>
        <w:spacing w:after="160"/>
        <w:ind w:left="357"/>
        <w:jc w:val="both"/>
        <w:rPr>
          <w:rFonts w:ascii="Garamond" w:hAnsi="Garamond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D328B9E" wp14:editId="0722FF20">
            <wp:simplePos x="0" y="0"/>
            <wp:positionH relativeFrom="column">
              <wp:posOffset>242570</wp:posOffset>
            </wp:positionH>
            <wp:positionV relativeFrom="paragraph">
              <wp:posOffset>13335</wp:posOffset>
            </wp:positionV>
            <wp:extent cx="3314700" cy="3636010"/>
            <wp:effectExtent l="19050" t="0" r="0" b="0"/>
            <wp:wrapTight wrapText="bothSides">
              <wp:wrapPolygon edited="0">
                <wp:start x="-124" y="0"/>
                <wp:lineTo x="-124" y="21502"/>
                <wp:lineTo x="21600" y="21502"/>
                <wp:lineTo x="21600" y="0"/>
                <wp:lineTo x="-124" y="0"/>
              </wp:wrapPolygon>
            </wp:wrapTight>
            <wp:docPr id="40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849" t="13113" r="18546" b="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4A2101E" wp14:editId="38513028">
            <wp:simplePos x="0" y="0"/>
            <wp:positionH relativeFrom="margin">
              <wp:align>right</wp:align>
            </wp:positionH>
            <wp:positionV relativeFrom="paragraph">
              <wp:posOffset>3793490</wp:posOffset>
            </wp:positionV>
            <wp:extent cx="5686425" cy="4265295"/>
            <wp:effectExtent l="19050" t="0" r="9525" b="0"/>
            <wp:wrapTight wrapText="bothSides">
              <wp:wrapPolygon edited="0">
                <wp:start x="-72" y="0"/>
                <wp:lineTo x="-72" y="21513"/>
                <wp:lineTo x="21636" y="21513"/>
                <wp:lineTo x="21636" y="0"/>
                <wp:lineTo x="-72" y="0"/>
              </wp:wrapPolygon>
            </wp:wrapTight>
            <wp:docPr id="3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344">
        <w:rPr>
          <w:rFonts w:ascii="Garamond" w:hAnsi="Garamond"/>
          <w:bCs/>
          <w:sz w:val="22"/>
          <w:szCs w:val="22"/>
          <w:u w:val="single"/>
        </w:rPr>
        <w:t>Javaslat:</w:t>
      </w:r>
      <w:r w:rsidRPr="00AD0344">
        <w:rPr>
          <w:rFonts w:ascii="Garamond" w:hAnsi="Garamond"/>
          <w:bCs/>
          <w:sz w:val="22"/>
          <w:szCs w:val="22"/>
        </w:rPr>
        <w:t xml:space="preserve"> Az eredeti állapot megkutatásával az időközben átalakított nyílászárókat, homlokzati </w:t>
      </w:r>
      <w:proofErr w:type="spellStart"/>
      <w:r w:rsidRPr="00AD0344">
        <w:rPr>
          <w:rFonts w:ascii="Garamond" w:hAnsi="Garamond"/>
          <w:bCs/>
          <w:sz w:val="22"/>
          <w:szCs w:val="22"/>
        </w:rPr>
        <w:t>díszsítéseket</w:t>
      </w:r>
      <w:proofErr w:type="spellEnd"/>
      <w:r w:rsidRPr="00AD0344">
        <w:rPr>
          <w:rFonts w:ascii="Garamond" w:hAnsi="Garamond"/>
          <w:bCs/>
          <w:sz w:val="22"/>
          <w:szCs w:val="22"/>
        </w:rPr>
        <w:t>, színalkalmazást érdemes visszaállítani</w:t>
      </w:r>
      <w:r w:rsidRPr="00AD0344">
        <w:rPr>
          <w:rFonts w:ascii="Garamond" w:hAnsi="Garamond"/>
          <w:noProof/>
          <w:sz w:val="22"/>
          <w:szCs w:val="22"/>
        </w:rPr>
        <w:t xml:space="preserve">. </w:t>
      </w:r>
    </w:p>
    <w:p w:rsidR="00BB58E6" w:rsidRPr="00AD0344" w:rsidRDefault="00BB58E6" w:rsidP="00BB58E6">
      <w:pPr>
        <w:spacing w:after="160"/>
        <w:ind w:left="357"/>
        <w:jc w:val="both"/>
        <w:rPr>
          <w:rFonts w:ascii="Garamond" w:hAnsi="Garamond"/>
          <w:b/>
          <w:bCs/>
          <w:sz w:val="22"/>
          <w:szCs w:val="22"/>
        </w:rPr>
      </w:pPr>
      <w:r w:rsidRPr="00AD0344">
        <w:rPr>
          <w:rFonts w:ascii="Garamond" w:hAnsi="Garamond"/>
          <w:noProof/>
          <w:sz w:val="22"/>
          <w:szCs w:val="22"/>
        </w:rPr>
        <w:t>A látszó redőnytok nem illik a védett értékhez.</w:t>
      </w:r>
    </w:p>
    <w:p w:rsidR="00BB58E6" w:rsidRPr="00AD0344" w:rsidRDefault="00BB58E6" w:rsidP="00BB58E6">
      <w:pPr>
        <w:spacing w:after="160"/>
        <w:ind w:left="357"/>
        <w:jc w:val="both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noProof/>
          <w:sz w:val="22"/>
          <w:szCs w:val="22"/>
        </w:rPr>
        <w:lastRenderedPageBreak/>
        <w:drawing>
          <wp:inline distT="0" distB="0" distL="0" distR="0" wp14:anchorId="1DB13F88" wp14:editId="33DF0572">
            <wp:extent cx="5581650" cy="3333750"/>
            <wp:effectExtent l="19050" t="0" r="0" b="0"/>
            <wp:docPr id="36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413" r="896" b="14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E6" w:rsidRPr="00AD0344" w:rsidRDefault="00BB58E6" w:rsidP="00BB58E6">
      <w:pPr>
        <w:ind w:firstLine="709"/>
        <w:jc w:val="both"/>
        <w:rPr>
          <w:rFonts w:ascii="Garamond" w:hAnsi="Garamond"/>
          <w:bCs/>
          <w:sz w:val="22"/>
          <w:szCs w:val="22"/>
        </w:rPr>
      </w:pPr>
    </w:p>
    <w:p w:rsidR="00BB58E6" w:rsidRPr="00AD0344" w:rsidRDefault="00BB58E6" w:rsidP="00BB58E6">
      <w:pPr>
        <w:pStyle w:val="Listaszerbekezds"/>
        <w:numPr>
          <w:ilvl w:val="0"/>
          <w:numId w:val="2"/>
        </w:numPr>
        <w:spacing w:after="160"/>
        <w:ind w:left="709" w:hanging="352"/>
        <w:jc w:val="both"/>
        <w:rPr>
          <w:rFonts w:ascii="Garamond" w:hAnsi="Garamond"/>
          <w:b/>
          <w:bCs/>
          <w:sz w:val="22"/>
          <w:szCs w:val="22"/>
        </w:rPr>
      </w:pPr>
      <w:proofErr w:type="spellStart"/>
      <w:r w:rsidRPr="00AD0344">
        <w:rPr>
          <w:rFonts w:ascii="Garamond" w:hAnsi="Garamond"/>
          <w:b/>
          <w:sz w:val="22"/>
          <w:szCs w:val="22"/>
        </w:rPr>
        <w:t>Volentér</w:t>
      </w:r>
      <w:proofErr w:type="spellEnd"/>
      <w:r w:rsidRPr="00AD0344">
        <w:rPr>
          <w:rFonts w:ascii="Garamond" w:hAnsi="Garamond"/>
          <w:b/>
          <w:sz w:val="22"/>
          <w:szCs w:val="22"/>
        </w:rPr>
        <w:t xml:space="preserve"> János tér 4. </w:t>
      </w:r>
      <w:r w:rsidRPr="00AD0344">
        <w:rPr>
          <w:rFonts w:ascii="Garamond" w:hAnsi="Garamond"/>
          <w:sz w:val="22"/>
          <w:szCs w:val="22"/>
        </w:rPr>
        <w:t>hrsz.: 96. Népház. É</w:t>
      </w:r>
      <w:r w:rsidRPr="00AD0344">
        <w:rPr>
          <w:rFonts w:ascii="Garamond" w:hAnsi="Garamond"/>
          <w:bCs/>
          <w:sz w:val="22"/>
          <w:szCs w:val="22"/>
        </w:rPr>
        <w:t>pült hozzávetőleg a XX. század első harmadában.</w:t>
      </w:r>
    </w:p>
    <w:p w:rsidR="00BB58E6" w:rsidRPr="00AD0344" w:rsidRDefault="00BB58E6" w:rsidP="00BB58E6">
      <w:pPr>
        <w:ind w:left="360" w:firstLine="349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Védettség:</w:t>
      </w:r>
      <w:r w:rsidRPr="00AD0344">
        <w:rPr>
          <w:rFonts w:ascii="Garamond" w:hAnsi="Garamond"/>
          <w:bCs/>
          <w:sz w:val="22"/>
          <w:szCs w:val="22"/>
        </w:rPr>
        <w:t xml:space="preserve"> épület</w:t>
      </w:r>
    </w:p>
    <w:p w:rsidR="00BB58E6" w:rsidRPr="00AD0344" w:rsidRDefault="00BB58E6" w:rsidP="00BB58E6">
      <w:pPr>
        <w:spacing w:before="120" w:after="120"/>
        <w:ind w:firstLine="284"/>
        <w:jc w:val="both"/>
        <w:rPr>
          <w:rFonts w:ascii="Garamond" w:hAnsi="Garamond"/>
          <w:bCs/>
          <w:sz w:val="22"/>
          <w:szCs w:val="22"/>
          <w:u w:val="single"/>
        </w:rPr>
      </w:pPr>
      <w:r>
        <w:rPr>
          <w:rFonts w:ascii="Garamond" w:hAnsi="Garamond"/>
          <w:noProof/>
          <w:sz w:val="22"/>
          <w:szCs w:val="22"/>
        </w:rPr>
        <w:drawing>
          <wp:inline distT="0" distB="0" distL="0" distR="0" wp14:anchorId="0DE0B35E" wp14:editId="004DE589">
            <wp:extent cx="5629275" cy="3400425"/>
            <wp:effectExtent l="19050" t="0" r="9525" b="0"/>
            <wp:docPr id="3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57" t="10262" r="9727" b="1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Indok</w:t>
      </w:r>
      <w:r>
        <w:rPr>
          <w:rFonts w:ascii="Garamond" w:hAnsi="Garamond"/>
          <w:bCs/>
          <w:sz w:val="22"/>
          <w:szCs w:val="22"/>
          <w:u w:val="single"/>
        </w:rPr>
        <w:t>o</w:t>
      </w:r>
      <w:r w:rsidRPr="00AD0344">
        <w:rPr>
          <w:rFonts w:ascii="Garamond" w:hAnsi="Garamond"/>
          <w:bCs/>
          <w:sz w:val="22"/>
          <w:szCs w:val="22"/>
          <w:u w:val="single"/>
        </w:rPr>
        <w:t>lás:</w:t>
      </w:r>
      <w:r w:rsidRPr="00AD0344">
        <w:rPr>
          <w:rFonts w:ascii="Garamond" w:hAnsi="Garamond"/>
          <w:bCs/>
          <w:sz w:val="22"/>
          <w:szCs w:val="22"/>
        </w:rPr>
        <w:t xml:space="preserve"> A főtéren áll a csonka kontyos nyeregtetővel fedett, nagy tömegű középület a múlt század első felének Csanytelekét idézve. Nyílászáróit valószínűleg részben átépítették. Stabil szerkezet és viszonylag jó állapot jellemzi az épületet.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Javaslat:</w:t>
      </w:r>
      <w:r w:rsidRPr="00AD0344">
        <w:rPr>
          <w:rFonts w:ascii="Garamond" w:hAnsi="Garamond"/>
          <w:bCs/>
          <w:sz w:val="22"/>
          <w:szCs w:val="22"/>
        </w:rPr>
        <w:t xml:space="preserve"> Az eredeti állapot megkutatásával az időközben átalakított homlokzati megjelenést érdemes visszaállítani. A műanyag előtető megszüntetendő.</w:t>
      </w:r>
    </w:p>
    <w:p w:rsidR="00BB58E6" w:rsidRPr="00AD0344" w:rsidRDefault="00BB58E6" w:rsidP="00BB58E6">
      <w:pPr>
        <w:ind w:firstLine="709"/>
        <w:jc w:val="both"/>
        <w:rPr>
          <w:rFonts w:ascii="Garamond" w:hAnsi="Garamond"/>
          <w:bCs/>
          <w:sz w:val="22"/>
          <w:szCs w:val="22"/>
        </w:rPr>
      </w:pPr>
    </w:p>
    <w:p w:rsidR="00BB58E6" w:rsidRPr="00AD0344" w:rsidRDefault="00BB58E6" w:rsidP="00BB58E6">
      <w:pPr>
        <w:ind w:firstLine="709"/>
        <w:jc w:val="both"/>
        <w:rPr>
          <w:rFonts w:ascii="Garamond" w:hAnsi="Garamond"/>
          <w:bCs/>
          <w:sz w:val="22"/>
          <w:szCs w:val="22"/>
        </w:rPr>
      </w:pPr>
    </w:p>
    <w:p w:rsidR="00BB58E6" w:rsidRPr="00AD0344" w:rsidRDefault="00BB58E6" w:rsidP="00BB58E6">
      <w:pPr>
        <w:spacing w:after="160" w:line="259" w:lineRule="auto"/>
        <w:rPr>
          <w:rFonts w:ascii="Garamond" w:hAnsi="Garamond"/>
          <w:b/>
          <w:sz w:val="22"/>
          <w:szCs w:val="22"/>
        </w:rPr>
      </w:pPr>
      <w:r w:rsidRPr="00AD0344">
        <w:rPr>
          <w:rFonts w:ascii="Garamond" w:hAnsi="Garamond"/>
          <w:b/>
          <w:sz w:val="22"/>
          <w:szCs w:val="22"/>
        </w:rPr>
        <w:br w:type="page"/>
      </w:r>
    </w:p>
    <w:p w:rsidR="00BB58E6" w:rsidRPr="00AD0344" w:rsidRDefault="00BB58E6" w:rsidP="00BB58E6">
      <w:pPr>
        <w:pStyle w:val="Listaszerbekezds"/>
        <w:numPr>
          <w:ilvl w:val="0"/>
          <w:numId w:val="2"/>
        </w:numPr>
        <w:spacing w:after="160"/>
        <w:ind w:left="709" w:hanging="352"/>
        <w:jc w:val="both"/>
        <w:rPr>
          <w:rFonts w:ascii="Garamond" w:hAnsi="Garamond"/>
          <w:b/>
          <w:bCs/>
          <w:sz w:val="22"/>
          <w:szCs w:val="22"/>
        </w:rPr>
      </w:pPr>
      <w:r w:rsidRPr="00AD0344">
        <w:rPr>
          <w:rFonts w:ascii="Garamond" w:hAnsi="Garamond"/>
          <w:b/>
          <w:sz w:val="22"/>
          <w:szCs w:val="22"/>
        </w:rPr>
        <w:lastRenderedPageBreak/>
        <w:t xml:space="preserve">Bercsényi utca 36/A. </w:t>
      </w:r>
      <w:r w:rsidRPr="00AD0344">
        <w:rPr>
          <w:rFonts w:ascii="Garamond" w:hAnsi="Garamond"/>
          <w:sz w:val="22"/>
          <w:szCs w:val="22"/>
        </w:rPr>
        <w:t>hrsz.: 062/2 lakóház tanyaudvarral. Épült a XX. század első harmadában</w:t>
      </w:r>
      <w:r w:rsidRPr="00AD0344">
        <w:rPr>
          <w:rFonts w:ascii="Garamond" w:hAnsi="Garamond"/>
          <w:bCs/>
          <w:sz w:val="22"/>
          <w:szCs w:val="22"/>
        </w:rPr>
        <w:t>.</w:t>
      </w:r>
    </w:p>
    <w:p w:rsidR="00BB58E6" w:rsidRPr="00AD0344" w:rsidRDefault="00BB58E6" w:rsidP="00BB58E6">
      <w:pPr>
        <w:ind w:left="360" w:firstLine="349"/>
        <w:rPr>
          <w:rFonts w:ascii="Garamond" w:hAnsi="Garamond"/>
          <w:bCs/>
          <w:sz w:val="22"/>
          <w:szCs w:val="22"/>
          <w:u w:val="single"/>
        </w:rPr>
      </w:pPr>
      <w:r>
        <w:rPr>
          <w:rFonts w:ascii="Garamond" w:hAnsi="Garamond"/>
          <w:noProof/>
          <w:sz w:val="22"/>
          <w:szCs w:val="22"/>
        </w:rPr>
        <w:drawing>
          <wp:inline distT="0" distB="0" distL="0" distR="0" wp14:anchorId="476B57B7" wp14:editId="7C10E1FE">
            <wp:extent cx="4505325" cy="3381375"/>
            <wp:effectExtent l="19050" t="0" r="9525" b="0"/>
            <wp:docPr id="34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E6" w:rsidRPr="00AD0344" w:rsidRDefault="00BB58E6" w:rsidP="00BB58E6">
      <w:pPr>
        <w:spacing w:before="120"/>
        <w:ind w:left="426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Védettség:</w:t>
      </w:r>
      <w:r w:rsidRPr="00AD0344">
        <w:rPr>
          <w:rFonts w:ascii="Garamond" w:hAnsi="Garamond"/>
          <w:bCs/>
          <w:sz w:val="22"/>
          <w:szCs w:val="22"/>
        </w:rPr>
        <w:t xml:space="preserve"> épület és tanyatelek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Indok</w:t>
      </w:r>
      <w:r>
        <w:rPr>
          <w:rFonts w:ascii="Garamond" w:hAnsi="Garamond"/>
          <w:bCs/>
          <w:sz w:val="22"/>
          <w:szCs w:val="22"/>
          <w:u w:val="single"/>
        </w:rPr>
        <w:t>o</w:t>
      </w:r>
      <w:r w:rsidRPr="00AD0344">
        <w:rPr>
          <w:rFonts w:ascii="Garamond" w:hAnsi="Garamond"/>
          <w:bCs/>
          <w:sz w:val="22"/>
          <w:szCs w:val="22"/>
          <w:u w:val="single"/>
        </w:rPr>
        <w:t>lás:</w:t>
      </w:r>
      <w:r w:rsidRPr="00AD0344">
        <w:rPr>
          <w:rFonts w:ascii="Garamond" w:hAnsi="Garamond"/>
          <w:bCs/>
          <w:sz w:val="22"/>
          <w:szCs w:val="22"/>
        </w:rPr>
        <w:t xml:space="preserve"> A lakóépület tanyaudvaron, annak sarkán áll, de utcasorba illeszkedik. Az oromzat nyerstégla 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Javaslat:</w:t>
      </w:r>
      <w:r w:rsidRPr="00AD0344">
        <w:rPr>
          <w:rFonts w:ascii="Garamond" w:hAnsi="Garamond"/>
          <w:bCs/>
          <w:sz w:val="22"/>
          <w:szCs w:val="22"/>
        </w:rPr>
        <w:t xml:space="preserve"> Az eredeti állapot megkutatásával az időközben átalakított nyílászárókat és a színalkalmazást érdemes visszaállítani.</w:t>
      </w:r>
    </w:p>
    <w:p w:rsidR="00BB58E6" w:rsidRPr="00AD0344" w:rsidRDefault="00BB58E6" w:rsidP="00BB58E6">
      <w:pPr>
        <w:ind w:firstLine="709"/>
        <w:jc w:val="both"/>
        <w:rPr>
          <w:rFonts w:ascii="Garamond" w:hAnsi="Garamond"/>
          <w:bCs/>
          <w:sz w:val="22"/>
          <w:szCs w:val="22"/>
        </w:rPr>
      </w:pPr>
    </w:p>
    <w:p w:rsidR="00BB58E6" w:rsidRPr="00AD0344" w:rsidRDefault="00BB58E6" w:rsidP="00BB58E6">
      <w:pPr>
        <w:pStyle w:val="Listaszerbekezds"/>
        <w:numPr>
          <w:ilvl w:val="0"/>
          <w:numId w:val="2"/>
        </w:numPr>
        <w:spacing w:after="160"/>
        <w:ind w:left="709" w:hanging="352"/>
        <w:jc w:val="both"/>
        <w:rPr>
          <w:rFonts w:ascii="Garamond" w:hAnsi="Garamond"/>
          <w:b/>
          <w:bCs/>
          <w:sz w:val="22"/>
          <w:szCs w:val="22"/>
        </w:rPr>
      </w:pPr>
      <w:r w:rsidRPr="00AD0344">
        <w:rPr>
          <w:rFonts w:ascii="Garamond" w:hAnsi="Garamond"/>
          <w:b/>
          <w:sz w:val="22"/>
          <w:szCs w:val="22"/>
        </w:rPr>
        <w:t xml:space="preserve">Kossuth Lajos utca 25. </w:t>
      </w:r>
      <w:r w:rsidRPr="00AD0344">
        <w:rPr>
          <w:rFonts w:ascii="Garamond" w:hAnsi="Garamond"/>
          <w:sz w:val="22"/>
          <w:szCs w:val="22"/>
        </w:rPr>
        <w:t xml:space="preserve">hrsz.: 42 lakóház. </w:t>
      </w:r>
      <w:r>
        <w:rPr>
          <w:rFonts w:ascii="Garamond" w:hAnsi="Garamond"/>
          <w:sz w:val="22"/>
          <w:szCs w:val="22"/>
        </w:rPr>
        <w:t>É</w:t>
      </w:r>
      <w:r w:rsidRPr="00AD0344">
        <w:rPr>
          <w:rFonts w:ascii="Garamond" w:hAnsi="Garamond"/>
          <w:bCs/>
          <w:sz w:val="22"/>
          <w:szCs w:val="22"/>
        </w:rPr>
        <w:t xml:space="preserve">pült </w:t>
      </w:r>
      <w:r>
        <w:rPr>
          <w:rFonts w:ascii="Garamond" w:hAnsi="Garamond"/>
          <w:bCs/>
          <w:sz w:val="22"/>
          <w:szCs w:val="22"/>
        </w:rPr>
        <w:t>a XIX-XX. század fordulóján</w:t>
      </w:r>
      <w:r w:rsidRPr="00AD0344">
        <w:rPr>
          <w:rFonts w:ascii="Garamond" w:hAnsi="Garamond"/>
          <w:bCs/>
          <w:sz w:val="22"/>
          <w:szCs w:val="22"/>
        </w:rPr>
        <w:t>.</w:t>
      </w:r>
    </w:p>
    <w:p w:rsidR="00BB58E6" w:rsidRPr="00AD0344" w:rsidRDefault="00BB58E6" w:rsidP="00BB58E6">
      <w:pPr>
        <w:ind w:left="360" w:firstLine="349"/>
        <w:rPr>
          <w:rFonts w:ascii="Garamond" w:hAnsi="Garamond"/>
          <w:bCs/>
          <w:sz w:val="22"/>
          <w:szCs w:val="22"/>
          <w:u w:val="single"/>
        </w:rPr>
      </w:pPr>
      <w:r>
        <w:rPr>
          <w:rFonts w:ascii="Garamond" w:hAnsi="Garamond"/>
          <w:noProof/>
          <w:sz w:val="22"/>
          <w:szCs w:val="22"/>
        </w:rPr>
        <w:drawing>
          <wp:inline distT="0" distB="0" distL="0" distR="0" wp14:anchorId="2EBAC5AF" wp14:editId="4E3EA084">
            <wp:extent cx="4543425" cy="3409950"/>
            <wp:effectExtent l="19050" t="0" r="9525" b="0"/>
            <wp:docPr id="33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E6" w:rsidRPr="00AD0344" w:rsidRDefault="00BB58E6" w:rsidP="00BB58E6">
      <w:pPr>
        <w:spacing w:before="120"/>
        <w:ind w:left="426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Védettség:</w:t>
      </w:r>
      <w:r w:rsidRPr="00AD0344">
        <w:rPr>
          <w:rFonts w:ascii="Garamond" w:hAnsi="Garamond"/>
          <w:bCs/>
          <w:sz w:val="22"/>
          <w:szCs w:val="22"/>
        </w:rPr>
        <w:t xml:space="preserve"> épület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Indok</w:t>
      </w:r>
      <w:r>
        <w:rPr>
          <w:rFonts w:ascii="Garamond" w:hAnsi="Garamond"/>
          <w:bCs/>
          <w:sz w:val="22"/>
          <w:szCs w:val="22"/>
          <w:u w:val="single"/>
        </w:rPr>
        <w:t>o</w:t>
      </w:r>
      <w:r w:rsidRPr="00AD0344">
        <w:rPr>
          <w:rFonts w:ascii="Garamond" w:hAnsi="Garamond"/>
          <w:bCs/>
          <w:sz w:val="22"/>
          <w:szCs w:val="22"/>
          <w:u w:val="single"/>
        </w:rPr>
        <w:t>lás:</w:t>
      </w:r>
      <w:r w:rsidRPr="00AD0344">
        <w:rPr>
          <w:rFonts w:ascii="Garamond" w:hAnsi="Garamond"/>
          <w:bCs/>
          <w:sz w:val="22"/>
          <w:szCs w:val="22"/>
        </w:rPr>
        <w:t xml:space="preserve"> A </w:t>
      </w:r>
      <w:r>
        <w:rPr>
          <w:rFonts w:ascii="Garamond" w:hAnsi="Garamond"/>
          <w:bCs/>
          <w:sz w:val="22"/>
          <w:szCs w:val="22"/>
        </w:rPr>
        <w:t xml:space="preserve">zártsorú lakóház </w:t>
      </w:r>
      <w:proofErr w:type="spellStart"/>
      <w:r>
        <w:rPr>
          <w:rFonts w:ascii="Garamond" w:hAnsi="Garamond"/>
          <w:bCs/>
          <w:sz w:val="22"/>
          <w:szCs w:val="22"/>
        </w:rPr>
        <w:t>Csanyteleken</w:t>
      </w:r>
      <w:proofErr w:type="spellEnd"/>
      <w:r>
        <w:rPr>
          <w:rFonts w:ascii="Garamond" w:hAnsi="Garamond"/>
          <w:bCs/>
          <w:sz w:val="22"/>
          <w:szCs w:val="22"/>
        </w:rPr>
        <w:t xml:space="preserve"> ritka példáját mutatja az épület, kisvárosias hangulatot teremtve az utcában</w:t>
      </w:r>
      <w:r w:rsidRPr="00AD0344">
        <w:rPr>
          <w:rFonts w:ascii="Garamond" w:hAnsi="Garamond"/>
          <w:bCs/>
          <w:sz w:val="22"/>
          <w:szCs w:val="22"/>
        </w:rPr>
        <w:t>.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Javaslat:</w:t>
      </w:r>
      <w:r w:rsidRPr="00AD0344">
        <w:rPr>
          <w:rFonts w:ascii="Garamond" w:hAnsi="Garamond"/>
          <w:bCs/>
          <w:sz w:val="22"/>
          <w:szCs w:val="22"/>
        </w:rPr>
        <w:t xml:space="preserve"> Az eredeti állapot megkutatásával a</w:t>
      </w:r>
      <w:r>
        <w:rPr>
          <w:rFonts w:ascii="Garamond" w:hAnsi="Garamond"/>
          <w:bCs/>
          <w:sz w:val="22"/>
          <w:szCs w:val="22"/>
        </w:rPr>
        <w:t xml:space="preserve"> </w:t>
      </w:r>
      <w:r w:rsidRPr="00AD0344">
        <w:rPr>
          <w:rFonts w:ascii="Garamond" w:hAnsi="Garamond"/>
          <w:bCs/>
          <w:sz w:val="22"/>
          <w:szCs w:val="22"/>
        </w:rPr>
        <w:t>nyílászárókat</w:t>
      </w:r>
      <w:r>
        <w:rPr>
          <w:rFonts w:ascii="Garamond" w:hAnsi="Garamond"/>
          <w:bCs/>
          <w:sz w:val="22"/>
          <w:szCs w:val="22"/>
        </w:rPr>
        <w:t>, tetőfedést</w:t>
      </w:r>
      <w:r w:rsidRPr="00AD0344">
        <w:rPr>
          <w:rFonts w:ascii="Garamond" w:hAnsi="Garamond"/>
          <w:bCs/>
          <w:sz w:val="22"/>
          <w:szCs w:val="22"/>
        </w:rPr>
        <w:t xml:space="preserve"> és a színalkalmazást érdemes visszaállítani.</w:t>
      </w:r>
      <w:r>
        <w:rPr>
          <w:rFonts w:ascii="Garamond" w:hAnsi="Garamond"/>
          <w:bCs/>
          <w:sz w:val="22"/>
          <w:szCs w:val="22"/>
        </w:rPr>
        <w:t xml:space="preserve"> A felvizesedés kezelése szükséges.</w:t>
      </w:r>
    </w:p>
    <w:p w:rsidR="00BB58E6" w:rsidRPr="00AD0344" w:rsidRDefault="00BB58E6" w:rsidP="00BB58E6">
      <w:pPr>
        <w:ind w:firstLine="709"/>
        <w:jc w:val="both"/>
        <w:rPr>
          <w:rFonts w:ascii="Garamond" w:hAnsi="Garamond"/>
          <w:bCs/>
          <w:sz w:val="22"/>
          <w:szCs w:val="22"/>
        </w:rPr>
      </w:pPr>
    </w:p>
    <w:p w:rsidR="00BB58E6" w:rsidRDefault="00BB58E6" w:rsidP="00BB58E6">
      <w:pPr>
        <w:spacing w:after="160" w:line="259" w:lineRule="auto"/>
        <w:rPr>
          <w:rFonts w:ascii="Garamond" w:hAnsi="Garamond"/>
          <w:b/>
          <w:sz w:val="22"/>
          <w:szCs w:val="22"/>
        </w:rPr>
      </w:pPr>
    </w:p>
    <w:p w:rsidR="00BB58E6" w:rsidRPr="00AD0344" w:rsidRDefault="00BB58E6" w:rsidP="00BB58E6">
      <w:pPr>
        <w:pStyle w:val="Listaszerbekezds"/>
        <w:numPr>
          <w:ilvl w:val="0"/>
          <w:numId w:val="2"/>
        </w:numPr>
        <w:spacing w:after="160"/>
        <w:ind w:left="709" w:hanging="352"/>
        <w:jc w:val="both"/>
        <w:rPr>
          <w:rFonts w:ascii="Garamond" w:hAnsi="Garamond"/>
          <w:b/>
          <w:bCs/>
          <w:sz w:val="22"/>
          <w:szCs w:val="22"/>
        </w:rPr>
      </w:pPr>
      <w:r w:rsidRPr="00AD0344">
        <w:rPr>
          <w:rFonts w:ascii="Garamond" w:hAnsi="Garamond"/>
          <w:b/>
          <w:sz w:val="22"/>
          <w:szCs w:val="22"/>
        </w:rPr>
        <w:t xml:space="preserve">Kossuth Lajos utca 31. </w:t>
      </w:r>
      <w:r w:rsidRPr="00AD0344">
        <w:rPr>
          <w:rFonts w:ascii="Garamond" w:hAnsi="Garamond"/>
          <w:sz w:val="22"/>
          <w:szCs w:val="22"/>
        </w:rPr>
        <w:t xml:space="preserve">hrsz.: 39 lakóház. </w:t>
      </w:r>
      <w:r>
        <w:rPr>
          <w:rFonts w:ascii="Garamond" w:hAnsi="Garamond"/>
          <w:sz w:val="22"/>
          <w:szCs w:val="22"/>
        </w:rPr>
        <w:t>É</w:t>
      </w:r>
      <w:r w:rsidRPr="00AD0344">
        <w:rPr>
          <w:rFonts w:ascii="Garamond" w:hAnsi="Garamond"/>
          <w:bCs/>
          <w:sz w:val="22"/>
          <w:szCs w:val="22"/>
        </w:rPr>
        <w:t xml:space="preserve">pült </w:t>
      </w:r>
      <w:r>
        <w:rPr>
          <w:rFonts w:ascii="Garamond" w:hAnsi="Garamond"/>
          <w:bCs/>
          <w:sz w:val="22"/>
          <w:szCs w:val="22"/>
        </w:rPr>
        <w:t>a XX. század első harmadában</w:t>
      </w:r>
      <w:r w:rsidRPr="00AD0344">
        <w:rPr>
          <w:rFonts w:ascii="Garamond" w:hAnsi="Garamond"/>
          <w:bCs/>
          <w:sz w:val="22"/>
          <w:szCs w:val="22"/>
        </w:rPr>
        <w:t>.</w:t>
      </w:r>
    </w:p>
    <w:p w:rsidR="00BB58E6" w:rsidRPr="00AD0344" w:rsidRDefault="00BB58E6" w:rsidP="00BB58E6">
      <w:pPr>
        <w:ind w:left="360" w:firstLine="349"/>
        <w:rPr>
          <w:rFonts w:ascii="Garamond" w:hAnsi="Garamond"/>
          <w:bCs/>
          <w:sz w:val="22"/>
          <w:szCs w:val="22"/>
          <w:u w:val="single"/>
        </w:rPr>
      </w:pPr>
      <w:r>
        <w:rPr>
          <w:rFonts w:ascii="Garamond" w:hAnsi="Garamond"/>
          <w:noProof/>
          <w:sz w:val="22"/>
          <w:szCs w:val="22"/>
        </w:rPr>
        <w:drawing>
          <wp:inline distT="0" distB="0" distL="0" distR="0" wp14:anchorId="53A0CEE7" wp14:editId="5B2E63C9">
            <wp:extent cx="4086225" cy="3067050"/>
            <wp:effectExtent l="19050" t="0" r="9525" b="0"/>
            <wp:docPr id="12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E6" w:rsidRPr="00AD0344" w:rsidRDefault="00BB58E6" w:rsidP="00BB58E6">
      <w:pPr>
        <w:spacing w:before="120"/>
        <w:ind w:left="425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Védettség:</w:t>
      </w:r>
      <w:r w:rsidRPr="00AD0344">
        <w:rPr>
          <w:rFonts w:ascii="Garamond" w:hAnsi="Garamond"/>
          <w:bCs/>
          <w:sz w:val="22"/>
          <w:szCs w:val="22"/>
        </w:rPr>
        <w:t xml:space="preserve"> épület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Indok</w:t>
      </w:r>
      <w:r>
        <w:rPr>
          <w:rFonts w:ascii="Garamond" w:hAnsi="Garamond"/>
          <w:bCs/>
          <w:sz w:val="22"/>
          <w:szCs w:val="22"/>
          <w:u w:val="single"/>
        </w:rPr>
        <w:t>o</w:t>
      </w:r>
      <w:r w:rsidRPr="00AD0344">
        <w:rPr>
          <w:rFonts w:ascii="Garamond" w:hAnsi="Garamond"/>
          <w:bCs/>
          <w:sz w:val="22"/>
          <w:szCs w:val="22"/>
          <w:u w:val="single"/>
        </w:rPr>
        <w:t>lás:</w:t>
      </w:r>
      <w:r w:rsidRPr="00AD0344">
        <w:rPr>
          <w:rFonts w:ascii="Garamond" w:hAnsi="Garamond"/>
          <w:bCs/>
          <w:sz w:val="22"/>
          <w:szCs w:val="22"/>
        </w:rPr>
        <w:t xml:space="preserve"> </w:t>
      </w:r>
      <w:r>
        <w:rPr>
          <w:rFonts w:ascii="Garamond" w:hAnsi="Garamond"/>
          <w:bCs/>
          <w:sz w:val="22"/>
          <w:szCs w:val="22"/>
        </w:rPr>
        <w:t>Eklektikus zártsorú épület, gazdag homlokzati vakolatarchitektúrával</w:t>
      </w:r>
      <w:r w:rsidRPr="00AD0344">
        <w:rPr>
          <w:rFonts w:ascii="Garamond" w:hAnsi="Garamond"/>
          <w:bCs/>
          <w:sz w:val="22"/>
          <w:szCs w:val="22"/>
        </w:rPr>
        <w:t>.</w:t>
      </w:r>
      <w:r>
        <w:rPr>
          <w:rFonts w:ascii="Garamond" w:hAnsi="Garamond"/>
          <w:bCs/>
          <w:sz w:val="22"/>
          <w:szCs w:val="22"/>
        </w:rPr>
        <w:t xml:space="preserve"> A homlokzat alapsíkját nyerstégla felület alkotja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Javaslat:</w:t>
      </w:r>
      <w:r w:rsidRPr="00AD0344">
        <w:rPr>
          <w:rFonts w:ascii="Garamond" w:hAnsi="Garamond"/>
          <w:bCs/>
          <w:sz w:val="22"/>
          <w:szCs w:val="22"/>
        </w:rPr>
        <w:t xml:space="preserve"> Az eredeti állapot megkutatásával a</w:t>
      </w:r>
      <w:r>
        <w:rPr>
          <w:rFonts w:ascii="Garamond" w:hAnsi="Garamond"/>
          <w:bCs/>
          <w:sz w:val="22"/>
          <w:szCs w:val="22"/>
        </w:rPr>
        <w:t xml:space="preserve"> homlokzati</w:t>
      </w:r>
      <w:r w:rsidRPr="00AD0344">
        <w:rPr>
          <w:rFonts w:ascii="Garamond" w:hAnsi="Garamond"/>
          <w:bCs/>
          <w:sz w:val="22"/>
          <w:szCs w:val="22"/>
        </w:rPr>
        <w:t xml:space="preserve"> színalkalmazást érdemes visszaállítani.</w:t>
      </w:r>
      <w:r>
        <w:rPr>
          <w:rFonts w:ascii="Garamond" w:hAnsi="Garamond"/>
          <w:bCs/>
          <w:sz w:val="22"/>
          <w:szCs w:val="22"/>
        </w:rPr>
        <w:t xml:space="preserve"> A felvizesedés kezelése szükséges.</w:t>
      </w:r>
    </w:p>
    <w:p w:rsidR="00BB58E6" w:rsidRPr="00AD0344" w:rsidRDefault="00BB58E6" w:rsidP="00BB58E6">
      <w:pPr>
        <w:ind w:firstLine="709"/>
        <w:jc w:val="both"/>
        <w:rPr>
          <w:rFonts w:ascii="Garamond" w:hAnsi="Garamond"/>
          <w:bCs/>
          <w:sz w:val="22"/>
          <w:szCs w:val="22"/>
        </w:rPr>
      </w:pPr>
    </w:p>
    <w:p w:rsidR="00BB58E6" w:rsidRPr="00AD0344" w:rsidRDefault="00BB58E6" w:rsidP="00BB58E6">
      <w:pPr>
        <w:pStyle w:val="Listaszerbekezds"/>
        <w:numPr>
          <w:ilvl w:val="0"/>
          <w:numId w:val="2"/>
        </w:numPr>
        <w:spacing w:after="160"/>
        <w:ind w:left="709" w:hanging="352"/>
        <w:jc w:val="both"/>
        <w:rPr>
          <w:rFonts w:ascii="Garamond" w:hAnsi="Garamond"/>
          <w:b/>
          <w:bCs/>
          <w:sz w:val="22"/>
          <w:szCs w:val="22"/>
        </w:rPr>
      </w:pPr>
      <w:r w:rsidRPr="00AD0344">
        <w:rPr>
          <w:rFonts w:ascii="Garamond" w:hAnsi="Garamond"/>
          <w:b/>
          <w:sz w:val="22"/>
          <w:szCs w:val="22"/>
        </w:rPr>
        <w:t xml:space="preserve">Petőfi Sándor utca 71. </w:t>
      </w:r>
      <w:r w:rsidRPr="00AD0344">
        <w:rPr>
          <w:rFonts w:ascii="Garamond" w:hAnsi="Garamond"/>
          <w:sz w:val="22"/>
          <w:szCs w:val="22"/>
        </w:rPr>
        <w:t xml:space="preserve">hrsz.: 295 lakóház. </w:t>
      </w:r>
      <w:r>
        <w:rPr>
          <w:rFonts w:ascii="Garamond" w:hAnsi="Garamond"/>
          <w:sz w:val="22"/>
          <w:szCs w:val="22"/>
        </w:rPr>
        <w:t>É</w:t>
      </w:r>
      <w:r w:rsidRPr="00AD0344">
        <w:rPr>
          <w:rFonts w:ascii="Garamond" w:hAnsi="Garamond"/>
          <w:bCs/>
          <w:sz w:val="22"/>
          <w:szCs w:val="22"/>
        </w:rPr>
        <w:t xml:space="preserve">pült </w:t>
      </w:r>
      <w:r>
        <w:rPr>
          <w:rFonts w:ascii="Garamond" w:hAnsi="Garamond"/>
          <w:bCs/>
          <w:sz w:val="22"/>
          <w:szCs w:val="22"/>
        </w:rPr>
        <w:t>a XX. század elején</w:t>
      </w:r>
      <w:r w:rsidRPr="00AD0344">
        <w:rPr>
          <w:rFonts w:ascii="Garamond" w:hAnsi="Garamond"/>
          <w:bCs/>
          <w:sz w:val="22"/>
          <w:szCs w:val="22"/>
        </w:rPr>
        <w:t>.</w:t>
      </w:r>
      <w:r>
        <w:rPr>
          <w:rFonts w:ascii="Garamond" w:hAnsi="Garamond"/>
          <w:bCs/>
          <w:sz w:val="22"/>
          <w:szCs w:val="22"/>
        </w:rPr>
        <w:t xml:space="preserve"> </w:t>
      </w:r>
    </w:p>
    <w:p w:rsidR="00BB58E6" w:rsidRPr="00AD0344" w:rsidRDefault="00BB58E6" w:rsidP="00BB58E6">
      <w:pPr>
        <w:ind w:left="360" w:firstLine="349"/>
        <w:rPr>
          <w:rFonts w:ascii="Garamond" w:hAnsi="Garamond"/>
          <w:bCs/>
          <w:sz w:val="22"/>
          <w:szCs w:val="22"/>
          <w:u w:val="single"/>
        </w:rPr>
      </w:pPr>
      <w:r>
        <w:rPr>
          <w:rFonts w:ascii="Garamond" w:hAnsi="Garamond"/>
          <w:noProof/>
          <w:sz w:val="22"/>
          <w:szCs w:val="22"/>
        </w:rPr>
        <w:drawing>
          <wp:inline distT="0" distB="0" distL="0" distR="0" wp14:anchorId="1DB6F721" wp14:editId="0F33700D">
            <wp:extent cx="4038600" cy="3028950"/>
            <wp:effectExtent l="19050" t="0" r="0" b="0"/>
            <wp:docPr id="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E6" w:rsidRPr="00AD0344" w:rsidRDefault="00BB58E6" w:rsidP="00BB58E6">
      <w:pPr>
        <w:spacing w:before="120"/>
        <w:ind w:left="425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Védettség:</w:t>
      </w:r>
      <w:r w:rsidRPr="00AD0344">
        <w:rPr>
          <w:rFonts w:ascii="Garamond" w:hAnsi="Garamond"/>
          <w:bCs/>
          <w:sz w:val="22"/>
          <w:szCs w:val="22"/>
        </w:rPr>
        <w:t xml:space="preserve"> épület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Indok</w:t>
      </w:r>
      <w:r>
        <w:rPr>
          <w:rFonts w:ascii="Garamond" w:hAnsi="Garamond"/>
          <w:bCs/>
          <w:sz w:val="22"/>
          <w:szCs w:val="22"/>
          <w:u w:val="single"/>
        </w:rPr>
        <w:t>o</w:t>
      </w:r>
      <w:r w:rsidRPr="00AD0344">
        <w:rPr>
          <w:rFonts w:ascii="Garamond" w:hAnsi="Garamond"/>
          <w:bCs/>
          <w:sz w:val="22"/>
          <w:szCs w:val="22"/>
          <w:u w:val="single"/>
        </w:rPr>
        <w:t>lás:</w:t>
      </w:r>
      <w:r w:rsidRPr="00AD0344">
        <w:rPr>
          <w:rFonts w:ascii="Garamond" w:hAnsi="Garamond"/>
          <w:bCs/>
          <w:sz w:val="22"/>
          <w:szCs w:val="22"/>
        </w:rPr>
        <w:t xml:space="preserve"> </w:t>
      </w:r>
      <w:r>
        <w:rPr>
          <w:rFonts w:ascii="Garamond" w:hAnsi="Garamond"/>
          <w:bCs/>
          <w:sz w:val="22"/>
          <w:szCs w:val="22"/>
        </w:rPr>
        <w:t>Az épület oromzatán a korszak villaépítészetében kedvelt faszerkezetű díszítmények láthatók. A városi építészet kisugárzásának példája. Az utcai homlokzaton eredetileg két ablak volt, pótlólag még egy ablakot építettek be, megfelelő nyílástagolással, de modern stílusban. Az épület á</w:t>
      </w:r>
      <w:r w:rsidRPr="00AD0344">
        <w:rPr>
          <w:rFonts w:ascii="Garamond" w:hAnsi="Garamond"/>
          <w:bCs/>
          <w:sz w:val="22"/>
          <w:szCs w:val="22"/>
        </w:rPr>
        <w:t>llapota stabil.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Javaslat:</w:t>
      </w:r>
      <w:r w:rsidRPr="00AD0344">
        <w:rPr>
          <w:rFonts w:ascii="Garamond" w:hAnsi="Garamond"/>
          <w:bCs/>
          <w:sz w:val="22"/>
          <w:szCs w:val="22"/>
        </w:rPr>
        <w:t xml:space="preserve"> Az </w:t>
      </w:r>
      <w:r>
        <w:rPr>
          <w:rFonts w:ascii="Garamond" w:hAnsi="Garamond"/>
          <w:bCs/>
          <w:sz w:val="22"/>
          <w:szCs w:val="22"/>
        </w:rPr>
        <w:t>új ablak nem illeszkedik az eredeti kettőhöz, lehetőség szerint azok mintájára és vakolatdíszítését alkalmazva átépítendő</w:t>
      </w:r>
      <w:r w:rsidRPr="00AD0344">
        <w:rPr>
          <w:rFonts w:ascii="Garamond" w:hAnsi="Garamond"/>
          <w:bCs/>
          <w:sz w:val="22"/>
          <w:szCs w:val="22"/>
        </w:rPr>
        <w:t>.</w:t>
      </w:r>
      <w:r>
        <w:rPr>
          <w:rFonts w:ascii="Garamond" w:hAnsi="Garamond"/>
          <w:bCs/>
          <w:sz w:val="22"/>
          <w:szCs w:val="22"/>
        </w:rPr>
        <w:t xml:space="preserve"> Az eredeti színvilágra célszerű visszatérni.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</w:p>
    <w:p w:rsidR="00BB58E6" w:rsidRDefault="00BB58E6" w:rsidP="00BB58E6">
      <w:pPr>
        <w:spacing w:after="160" w:line="259" w:lineRule="auto"/>
        <w:rPr>
          <w:rFonts w:ascii="Garamond" w:hAnsi="Garamond"/>
          <w:b/>
          <w:sz w:val="22"/>
          <w:szCs w:val="22"/>
        </w:rPr>
      </w:pPr>
    </w:p>
    <w:p w:rsidR="00BB58E6" w:rsidRPr="00AD0344" w:rsidRDefault="00BB58E6" w:rsidP="00BB58E6">
      <w:pPr>
        <w:pStyle w:val="Listaszerbekezds"/>
        <w:numPr>
          <w:ilvl w:val="0"/>
          <w:numId w:val="2"/>
        </w:numPr>
        <w:spacing w:after="160"/>
        <w:ind w:left="709" w:hanging="352"/>
        <w:jc w:val="both"/>
        <w:rPr>
          <w:rFonts w:ascii="Garamond" w:hAnsi="Garamond"/>
          <w:b/>
          <w:bCs/>
          <w:sz w:val="22"/>
          <w:szCs w:val="22"/>
        </w:rPr>
      </w:pPr>
      <w:r w:rsidRPr="00AD0344">
        <w:rPr>
          <w:rFonts w:ascii="Garamond" w:hAnsi="Garamond"/>
          <w:b/>
          <w:sz w:val="22"/>
          <w:szCs w:val="22"/>
        </w:rPr>
        <w:t xml:space="preserve">Táncsics Mihály utca 6. </w:t>
      </w:r>
      <w:r w:rsidRPr="00AD0344">
        <w:rPr>
          <w:rFonts w:ascii="Garamond" w:hAnsi="Garamond"/>
          <w:sz w:val="22"/>
          <w:szCs w:val="22"/>
        </w:rPr>
        <w:t xml:space="preserve">hrsz.:044/4 lakóház. </w:t>
      </w:r>
      <w:r>
        <w:rPr>
          <w:rFonts w:ascii="Garamond" w:hAnsi="Garamond"/>
          <w:sz w:val="22"/>
          <w:szCs w:val="22"/>
        </w:rPr>
        <w:t>É</w:t>
      </w:r>
      <w:r w:rsidRPr="00AD0344">
        <w:rPr>
          <w:rFonts w:ascii="Garamond" w:hAnsi="Garamond"/>
          <w:bCs/>
          <w:sz w:val="22"/>
          <w:szCs w:val="22"/>
        </w:rPr>
        <w:t xml:space="preserve">pült </w:t>
      </w:r>
      <w:r>
        <w:rPr>
          <w:rFonts w:ascii="Garamond" w:hAnsi="Garamond"/>
          <w:bCs/>
          <w:sz w:val="22"/>
          <w:szCs w:val="22"/>
        </w:rPr>
        <w:t>a XX. század elején</w:t>
      </w:r>
      <w:r w:rsidRPr="00AD0344">
        <w:rPr>
          <w:rFonts w:ascii="Garamond" w:hAnsi="Garamond"/>
          <w:bCs/>
          <w:sz w:val="22"/>
          <w:szCs w:val="22"/>
        </w:rPr>
        <w:t>.</w:t>
      </w:r>
    </w:p>
    <w:p w:rsidR="00BB58E6" w:rsidRPr="00AD0344" w:rsidRDefault="00BB58E6" w:rsidP="00BB58E6">
      <w:pPr>
        <w:ind w:left="360" w:firstLine="349"/>
        <w:rPr>
          <w:rFonts w:ascii="Garamond" w:hAnsi="Garamond"/>
          <w:bCs/>
          <w:sz w:val="22"/>
          <w:szCs w:val="22"/>
          <w:u w:val="single"/>
        </w:rPr>
      </w:pPr>
      <w:r>
        <w:rPr>
          <w:rFonts w:ascii="Garamond" w:hAnsi="Garamond"/>
          <w:noProof/>
          <w:sz w:val="22"/>
          <w:szCs w:val="22"/>
        </w:rPr>
        <w:drawing>
          <wp:inline distT="0" distB="0" distL="0" distR="0" wp14:anchorId="435E6C01" wp14:editId="18622E91">
            <wp:extent cx="4038600" cy="3028950"/>
            <wp:effectExtent l="19050" t="0" r="0" b="0"/>
            <wp:docPr id="3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E6" w:rsidRPr="00AD0344" w:rsidRDefault="00BB58E6" w:rsidP="00BB58E6">
      <w:pPr>
        <w:spacing w:before="120"/>
        <w:ind w:left="425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Védettség:</w:t>
      </w:r>
      <w:r w:rsidRPr="00AD0344">
        <w:rPr>
          <w:rFonts w:ascii="Garamond" w:hAnsi="Garamond"/>
          <w:bCs/>
          <w:sz w:val="22"/>
          <w:szCs w:val="22"/>
        </w:rPr>
        <w:t xml:space="preserve"> </w:t>
      </w:r>
      <w:r>
        <w:rPr>
          <w:rFonts w:ascii="Garamond" w:hAnsi="Garamond"/>
          <w:bCs/>
          <w:sz w:val="22"/>
          <w:szCs w:val="22"/>
        </w:rPr>
        <w:t xml:space="preserve">népi </w:t>
      </w:r>
      <w:r w:rsidRPr="00AD0344">
        <w:rPr>
          <w:rFonts w:ascii="Garamond" w:hAnsi="Garamond"/>
          <w:bCs/>
          <w:sz w:val="22"/>
          <w:szCs w:val="22"/>
        </w:rPr>
        <w:t>épület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Indok</w:t>
      </w:r>
      <w:r>
        <w:rPr>
          <w:rFonts w:ascii="Garamond" w:hAnsi="Garamond"/>
          <w:bCs/>
          <w:sz w:val="22"/>
          <w:szCs w:val="22"/>
          <w:u w:val="single"/>
        </w:rPr>
        <w:t>o</w:t>
      </w:r>
      <w:r w:rsidRPr="00AD0344">
        <w:rPr>
          <w:rFonts w:ascii="Garamond" w:hAnsi="Garamond"/>
          <w:bCs/>
          <w:sz w:val="22"/>
          <w:szCs w:val="22"/>
          <w:u w:val="single"/>
        </w:rPr>
        <w:t>lás:</w:t>
      </w:r>
      <w:r w:rsidRPr="00AD0344">
        <w:rPr>
          <w:rFonts w:ascii="Garamond" w:hAnsi="Garamond"/>
          <w:bCs/>
          <w:sz w:val="22"/>
          <w:szCs w:val="22"/>
        </w:rPr>
        <w:t xml:space="preserve"> </w:t>
      </w:r>
      <w:r>
        <w:rPr>
          <w:rFonts w:ascii="Garamond" w:hAnsi="Garamond"/>
          <w:bCs/>
          <w:sz w:val="22"/>
          <w:szCs w:val="22"/>
        </w:rPr>
        <w:t xml:space="preserve">A fésűs beépítésű toldott tornácos népi lakóház szinte utolsó épen maradt példája </w:t>
      </w:r>
      <w:proofErr w:type="spellStart"/>
      <w:r>
        <w:rPr>
          <w:rFonts w:ascii="Garamond" w:hAnsi="Garamond"/>
          <w:bCs/>
          <w:sz w:val="22"/>
          <w:szCs w:val="22"/>
        </w:rPr>
        <w:t>Csanyteleken</w:t>
      </w:r>
      <w:proofErr w:type="spellEnd"/>
      <w:r w:rsidRPr="00AD0344">
        <w:rPr>
          <w:rFonts w:ascii="Garamond" w:hAnsi="Garamond"/>
          <w:bCs/>
          <w:sz w:val="22"/>
          <w:szCs w:val="22"/>
        </w:rPr>
        <w:t>.</w:t>
      </w:r>
      <w:r>
        <w:rPr>
          <w:rFonts w:ascii="Garamond" w:hAnsi="Garamond"/>
          <w:bCs/>
          <w:sz w:val="22"/>
          <w:szCs w:val="22"/>
        </w:rPr>
        <w:t xml:space="preserve"> Nádfedésű, erőteljes széldeszkázattal látták el. Deszkázott oromfalának vízvetőjét eltávolították. Az épület felvizesedett.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Javaslat:</w:t>
      </w:r>
      <w:r w:rsidRPr="00AD0344">
        <w:rPr>
          <w:rFonts w:ascii="Garamond" w:hAnsi="Garamond"/>
          <w:bCs/>
          <w:sz w:val="22"/>
          <w:szCs w:val="22"/>
        </w:rPr>
        <w:t xml:space="preserve"> A eredeti állapot megkutatásával </w:t>
      </w:r>
      <w:r>
        <w:rPr>
          <w:rFonts w:ascii="Garamond" w:hAnsi="Garamond"/>
          <w:bCs/>
          <w:sz w:val="22"/>
          <w:szCs w:val="22"/>
        </w:rPr>
        <w:t>a széldeszkázást</w:t>
      </w:r>
      <w:r w:rsidRPr="00AD0344">
        <w:rPr>
          <w:rFonts w:ascii="Garamond" w:hAnsi="Garamond"/>
          <w:bCs/>
          <w:sz w:val="22"/>
          <w:szCs w:val="22"/>
        </w:rPr>
        <w:t xml:space="preserve"> érdemes visszaállítani.</w:t>
      </w:r>
      <w:r>
        <w:rPr>
          <w:rFonts w:ascii="Garamond" w:hAnsi="Garamond"/>
          <w:bCs/>
          <w:sz w:val="22"/>
          <w:szCs w:val="22"/>
        </w:rPr>
        <w:t xml:space="preserve"> A felvizesedés kezelése szükséges.</w:t>
      </w:r>
    </w:p>
    <w:p w:rsidR="00BB58E6" w:rsidRPr="00AD0344" w:rsidRDefault="00BB58E6" w:rsidP="00BB58E6">
      <w:pPr>
        <w:ind w:firstLine="709"/>
        <w:jc w:val="both"/>
        <w:rPr>
          <w:rFonts w:ascii="Garamond" w:hAnsi="Garamond"/>
          <w:bCs/>
          <w:sz w:val="22"/>
          <w:szCs w:val="22"/>
        </w:rPr>
      </w:pPr>
    </w:p>
    <w:p w:rsidR="00BB58E6" w:rsidRPr="00AD0344" w:rsidRDefault="00BB58E6" w:rsidP="00BB58E6">
      <w:pPr>
        <w:pStyle w:val="Listaszerbekezds"/>
        <w:numPr>
          <w:ilvl w:val="0"/>
          <w:numId w:val="2"/>
        </w:numPr>
        <w:spacing w:after="160"/>
        <w:ind w:left="709" w:hanging="352"/>
        <w:jc w:val="both"/>
        <w:rPr>
          <w:rFonts w:ascii="Garamond" w:hAnsi="Garamond"/>
          <w:b/>
          <w:bCs/>
          <w:sz w:val="22"/>
          <w:szCs w:val="22"/>
        </w:rPr>
      </w:pPr>
      <w:proofErr w:type="spellStart"/>
      <w:r w:rsidRPr="00AD0344">
        <w:rPr>
          <w:rFonts w:ascii="Garamond" w:hAnsi="Garamond"/>
          <w:b/>
          <w:sz w:val="22"/>
          <w:szCs w:val="22"/>
        </w:rPr>
        <w:t>Volentér</w:t>
      </w:r>
      <w:proofErr w:type="spellEnd"/>
      <w:r w:rsidRPr="00AD0344">
        <w:rPr>
          <w:rFonts w:ascii="Garamond" w:hAnsi="Garamond"/>
          <w:b/>
          <w:sz w:val="22"/>
          <w:szCs w:val="22"/>
        </w:rPr>
        <w:t xml:space="preserve"> János tér 9. </w:t>
      </w:r>
      <w:r w:rsidRPr="00AD0344">
        <w:rPr>
          <w:rFonts w:ascii="Garamond" w:hAnsi="Garamond"/>
          <w:sz w:val="22"/>
          <w:szCs w:val="22"/>
        </w:rPr>
        <w:t xml:space="preserve">hrsz.: 221 saroképület, volt vendéglő. </w:t>
      </w:r>
      <w:r>
        <w:rPr>
          <w:rFonts w:ascii="Garamond" w:hAnsi="Garamond"/>
          <w:sz w:val="22"/>
          <w:szCs w:val="22"/>
        </w:rPr>
        <w:t>Épült a XX. század elején</w:t>
      </w:r>
      <w:r w:rsidRPr="00AD0344">
        <w:rPr>
          <w:rFonts w:ascii="Garamond" w:hAnsi="Garamond"/>
          <w:bCs/>
          <w:sz w:val="22"/>
          <w:szCs w:val="22"/>
        </w:rPr>
        <w:t>.</w:t>
      </w:r>
    </w:p>
    <w:p w:rsidR="00BB58E6" w:rsidRPr="00AD0344" w:rsidRDefault="00BB58E6" w:rsidP="00BB58E6">
      <w:pPr>
        <w:ind w:left="360" w:firstLine="349"/>
        <w:rPr>
          <w:rFonts w:ascii="Garamond" w:hAnsi="Garamond"/>
          <w:bCs/>
          <w:sz w:val="22"/>
          <w:szCs w:val="22"/>
          <w:u w:val="single"/>
        </w:rPr>
      </w:pPr>
      <w:r>
        <w:rPr>
          <w:rFonts w:ascii="Garamond" w:hAnsi="Garamond"/>
          <w:noProof/>
          <w:sz w:val="22"/>
          <w:szCs w:val="22"/>
        </w:rPr>
        <w:drawing>
          <wp:inline distT="0" distB="0" distL="0" distR="0" wp14:anchorId="09A1401A" wp14:editId="0A24ED9B">
            <wp:extent cx="4067175" cy="2305050"/>
            <wp:effectExtent l="19050" t="0" r="9525" b="0"/>
            <wp:docPr id="1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973" r="462" b="1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E6" w:rsidRPr="00AD0344" w:rsidRDefault="00BB58E6" w:rsidP="00BB58E6">
      <w:pPr>
        <w:spacing w:before="120"/>
        <w:ind w:left="425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Védettség:</w:t>
      </w:r>
      <w:r w:rsidRPr="00AD0344">
        <w:rPr>
          <w:rFonts w:ascii="Garamond" w:hAnsi="Garamond"/>
          <w:bCs/>
          <w:sz w:val="22"/>
          <w:szCs w:val="22"/>
        </w:rPr>
        <w:t xml:space="preserve"> épület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Indok</w:t>
      </w:r>
      <w:r>
        <w:rPr>
          <w:rFonts w:ascii="Garamond" w:hAnsi="Garamond"/>
          <w:bCs/>
          <w:sz w:val="22"/>
          <w:szCs w:val="22"/>
          <w:u w:val="single"/>
        </w:rPr>
        <w:t>o</w:t>
      </w:r>
      <w:r w:rsidRPr="00AD0344">
        <w:rPr>
          <w:rFonts w:ascii="Garamond" w:hAnsi="Garamond"/>
          <w:bCs/>
          <w:sz w:val="22"/>
          <w:szCs w:val="22"/>
          <w:u w:val="single"/>
        </w:rPr>
        <w:t>lás:</w:t>
      </w:r>
      <w:r w:rsidRPr="00AD0344">
        <w:rPr>
          <w:rFonts w:ascii="Garamond" w:hAnsi="Garamond"/>
          <w:bCs/>
          <w:sz w:val="22"/>
          <w:szCs w:val="22"/>
        </w:rPr>
        <w:t xml:space="preserve"> A településközpont</w:t>
      </w:r>
      <w:r>
        <w:rPr>
          <w:rFonts w:ascii="Garamond" w:hAnsi="Garamond"/>
          <w:bCs/>
          <w:sz w:val="22"/>
          <w:szCs w:val="22"/>
        </w:rPr>
        <w:t xml:space="preserve">ban </w:t>
      </w:r>
      <w:r w:rsidRPr="00AD0344">
        <w:rPr>
          <w:rFonts w:ascii="Garamond" w:hAnsi="Garamond"/>
          <w:bCs/>
          <w:sz w:val="22"/>
          <w:szCs w:val="22"/>
        </w:rPr>
        <w:t xml:space="preserve">álló </w:t>
      </w:r>
      <w:proofErr w:type="spellStart"/>
      <w:r>
        <w:rPr>
          <w:rFonts w:ascii="Garamond" w:hAnsi="Garamond"/>
          <w:bCs/>
          <w:sz w:val="22"/>
          <w:szCs w:val="22"/>
        </w:rPr>
        <w:t>sarokbeépítésű</w:t>
      </w:r>
      <w:proofErr w:type="spellEnd"/>
      <w:r>
        <w:rPr>
          <w:rFonts w:ascii="Garamond" w:hAnsi="Garamond"/>
          <w:bCs/>
          <w:sz w:val="22"/>
          <w:szCs w:val="22"/>
        </w:rPr>
        <w:t xml:space="preserve"> </w:t>
      </w:r>
      <w:r w:rsidRPr="00AD0344">
        <w:rPr>
          <w:rFonts w:ascii="Garamond" w:hAnsi="Garamond"/>
          <w:bCs/>
          <w:sz w:val="22"/>
          <w:szCs w:val="22"/>
        </w:rPr>
        <w:t xml:space="preserve">épület </w:t>
      </w:r>
      <w:r>
        <w:rPr>
          <w:rFonts w:ascii="Garamond" w:hAnsi="Garamond"/>
          <w:bCs/>
          <w:sz w:val="22"/>
          <w:szCs w:val="22"/>
        </w:rPr>
        <w:t xml:space="preserve">a </w:t>
      </w:r>
      <w:proofErr w:type="spellStart"/>
      <w:r>
        <w:rPr>
          <w:rFonts w:ascii="Garamond" w:hAnsi="Garamond"/>
          <w:bCs/>
          <w:sz w:val="22"/>
          <w:szCs w:val="22"/>
        </w:rPr>
        <w:t>térfalakításban</w:t>
      </w:r>
      <w:proofErr w:type="spellEnd"/>
      <w:r>
        <w:rPr>
          <w:rFonts w:ascii="Garamond" w:hAnsi="Garamond"/>
          <w:bCs/>
          <w:sz w:val="22"/>
          <w:szCs w:val="22"/>
        </w:rPr>
        <w:t xml:space="preserve"> szerepet játszik és </w:t>
      </w:r>
      <w:r w:rsidRPr="00AD0344">
        <w:rPr>
          <w:rFonts w:ascii="Garamond" w:hAnsi="Garamond"/>
          <w:bCs/>
          <w:sz w:val="22"/>
          <w:szCs w:val="22"/>
        </w:rPr>
        <w:t xml:space="preserve">nagyrészt eredeti formájában (homlokzatformákkal, tetőfelépítménnyel) maradt fenn. Nyílászáróit részben átépítették. </w:t>
      </w:r>
      <w:r>
        <w:rPr>
          <w:rFonts w:ascii="Garamond" w:hAnsi="Garamond"/>
          <w:bCs/>
          <w:sz w:val="22"/>
          <w:szCs w:val="22"/>
        </w:rPr>
        <w:t>E</w:t>
      </w:r>
      <w:r w:rsidRPr="00AD0344">
        <w:rPr>
          <w:rFonts w:ascii="Garamond" w:hAnsi="Garamond"/>
          <w:bCs/>
          <w:sz w:val="22"/>
          <w:szCs w:val="22"/>
        </w:rPr>
        <w:t>l</w:t>
      </w:r>
      <w:r>
        <w:rPr>
          <w:rFonts w:ascii="Garamond" w:hAnsi="Garamond"/>
          <w:bCs/>
          <w:sz w:val="22"/>
          <w:szCs w:val="22"/>
        </w:rPr>
        <w:t>hanyagolt állapotú</w:t>
      </w:r>
      <w:r w:rsidRPr="00AD0344">
        <w:rPr>
          <w:rFonts w:ascii="Garamond" w:hAnsi="Garamond"/>
          <w:bCs/>
          <w:sz w:val="22"/>
          <w:szCs w:val="22"/>
        </w:rPr>
        <w:t>.</w:t>
      </w: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</w:p>
    <w:p w:rsidR="00BB58E6" w:rsidRPr="00AD0344" w:rsidRDefault="00BB58E6" w:rsidP="00BB58E6">
      <w:pPr>
        <w:ind w:left="426"/>
        <w:jc w:val="both"/>
        <w:rPr>
          <w:rFonts w:ascii="Garamond" w:hAnsi="Garamond"/>
          <w:bCs/>
          <w:sz w:val="22"/>
          <w:szCs w:val="22"/>
        </w:rPr>
      </w:pPr>
      <w:r w:rsidRPr="00AD0344">
        <w:rPr>
          <w:rFonts w:ascii="Garamond" w:hAnsi="Garamond"/>
          <w:bCs/>
          <w:sz w:val="22"/>
          <w:szCs w:val="22"/>
          <w:u w:val="single"/>
        </w:rPr>
        <w:t>Javaslat:</w:t>
      </w:r>
      <w:r w:rsidRPr="00AD0344">
        <w:rPr>
          <w:rFonts w:ascii="Garamond" w:hAnsi="Garamond"/>
          <w:bCs/>
          <w:sz w:val="22"/>
          <w:szCs w:val="22"/>
        </w:rPr>
        <w:t xml:space="preserve"> Az eredeti állapot megkutatásával az időközben átalakított nyílászárókat és a színalkalmazást érdemes visszaállítani.</w:t>
      </w:r>
    </w:p>
    <w:p w:rsidR="00FE2B9B" w:rsidRDefault="00FE2B9B"/>
    <w:sectPr w:rsidR="00FE2B9B" w:rsidSect="00BB58E6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65FC3"/>
    <w:multiLevelType w:val="multilevel"/>
    <w:tmpl w:val="8012CC1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" w15:restartNumberingAfterBreak="0">
    <w:nsid w:val="3601017D"/>
    <w:multiLevelType w:val="hybridMultilevel"/>
    <w:tmpl w:val="EB12A58E"/>
    <w:lvl w:ilvl="0" w:tplc="4FE442B8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72B70BD"/>
    <w:multiLevelType w:val="hybridMultilevel"/>
    <w:tmpl w:val="E376B0C2"/>
    <w:lvl w:ilvl="0" w:tplc="71E848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8E6"/>
    <w:rsid w:val="00752D21"/>
    <w:rsid w:val="00A67824"/>
    <w:rsid w:val="00BB58E6"/>
    <w:rsid w:val="00F95FB5"/>
    <w:rsid w:val="00FE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8502C"/>
  <w15:chartTrackingRefBased/>
  <w15:docId w15:val="{B09DE2C1-E563-49A1-AC46-444CAB80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B5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BB58E6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B58E6"/>
    <w:pPr>
      <w:ind w:left="720"/>
      <w:contextualSpacing/>
    </w:pPr>
    <w:rPr>
      <w:rFonts w:ascii="Arial Narrow" w:hAnsi="Arial Narro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689</Words>
  <Characters>4760</Characters>
  <Application>Microsoft Office Word</Application>
  <DocSecurity>0</DocSecurity>
  <Lines>39</Lines>
  <Paragraphs>10</Paragraphs>
  <ScaleCrop>false</ScaleCrop>
  <Company/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2018-06-04T09:08:00Z</dcterms:created>
  <dcterms:modified xsi:type="dcterms:W3CDTF">2018-06-04T09:13:00Z</dcterms:modified>
</cp:coreProperties>
</file>