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85" w:rsidRPr="001F780D" w:rsidRDefault="000F5785" w:rsidP="000F5785">
      <w:pPr>
        <w:spacing w:after="245" w:line="266" w:lineRule="exact"/>
        <w:jc w:val="both"/>
        <w:rPr>
          <w:sz w:val="22"/>
          <w:szCs w:val="22"/>
        </w:rPr>
      </w:pPr>
      <w:bookmarkStart w:id="0" w:name="_GoBack"/>
      <w:bookmarkEnd w:id="0"/>
      <w:r w:rsidRPr="001F780D">
        <w:rPr>
          <w:b/>
          <w:sz w:val="22"/>
          <w:szCs w:val="22"/>
        </w:rPr>
        <w:t xml:space="preserve">6. melléklet Martonvásár Város Önkormányzata Képviselő-testületének a képviselő-testület Szervezeti és Működési Szabályzatáról szóló </w:t>
      </w:r>
      <w:r w:rsidRPr="001F780D">
        <w:rPr>
          <w:rStyle w:val="Bodytext3"/>
          <w:sz w:val="22"/>
          <w:szCs w:val="22"/>
        </w:rPr>
        <w:t>1</w:t>
      </w:r>
      <w:r w:rsidRPr="001F780D">
        <w:rPr>
          <w:b/>
          <w:sz w:val="22"/>
          <w:szCs w:val="22"/>
        </w:rPr>
        <w:t>/</w:t>
      </w:r>
      <w:r w:rsidRPr="001F780D">
        <w:rPr>
          <w:rStyle w:val="Bodytext3"/>
          <w:sz w:val="22"/>
          <w:szCs w:val="22"/>
        </w:rPr>
        <w:t>2014</w:t>
      </w:r>
      <w:r w:rsidRPr="001F780D">
        <w:rPr>
          <w:b/>
          <w:sz w:val="22"/>
          <w:szCs w:val="22"/>
        </w:rPr>
        <w:t xml:space="preserve">. </w:t>
      </w:r>
      <w:r w:rsidRPr="001F780D">
        <w:rPr>
          <w:rStyle w:val="Bodytext3NotBold"/>
          <w:sz w:val="22"/>
          <w:szCs w:val="22"/>
        </w:rPr>
        <w:t xml:space="preserve">(II.12.) </w:t>
      </w:r>
      <w:r w:rsidRPr="001F780D">
        <w:rPr>
          <w:b/>
          <w:sz w:val="22"/>
          <w:szCs w:val="22"/>
        </w:rPr>
        <w:t>önkormányzati rendeletéhez</w:t>
      </w:r>
      <w:r w:rsidRPr="001F780D">
        <w:rPr>
          <w:rStyle w:val="Lbjegyzet-hivatkozs"/>
          <w:rFonts w:eastAsia="Calibri"/>
          <w:sz w:val="22"/>
          <w:szCs w:val="22"/>
        </w:rPr>
        <w:footnoteReference w:id="1"/>
      </w:r>
    </w:p>
    <w:p w:rsidR="000F5785" w:rsidRPr="001F780D" w:rsidRDefault="000F5785" w:rsidP="000F5785">
      <w:pPr>
        <w:pStyle w:val="Heading10"/>
        <w:keepNext/>
        <w:keepLines/>
        <w:shd w:val="clear" w:color="auto" w:fill="auto"/>
        <w:spacing w:before="0" w:after="250" w:line="260" w:lineRule="exact"/>
        <w:ind w:left="20"/>
        <w:rPr>
          <w:rFonts w:ascii="Times New Roman" w:hAnsi="Times New Roman" w:cs="Times New Roman"/>
          <w:sz w:val="22"/>
          <w:szCs w:val="22"/>
        </w:rPr>
      </w:pPr>
      <w:bookmarkStart w:id="1" w:name="bookmark0"/>
      <w:r w:rsidRPr="001F780D">
        <w:rPr>
          <w:rFonts w:ascii="Times New Roman" w:hAnsi="Times New Roman" w:cs="Times New Roman"/>
          <w:sz w:val="22"/>
          <w:szCs w:val="22"/>
        </w:rPr>
        <w:t>A Képviselő-testület bizottságainak feladatköre</w:t>
      </w:r>
      <w:bookmarkEnd w:id="1"/>
    </w:p>
    <w:p w:rsidR="000F5785" w:rsidRPr="001F780D" w:rsidRDefault="000F5785" w:rsidP="000F5785">
      <w:pPr>
        <w:spacing w:line="266" w:lineRule="exact"/>
        <w:rPr>
          <w:sz w:val="22"/>
          <w:szCs w:val="22"/>
        </w:rPr>
      </w:pPr>
      <w:r w:rsidRPr="001F780D">
        <w:rPr>
          <w:sz w:val="22"/>
          <w:szCs w:val="22"/>
        </w:rPr>
        <w:t>1. Gazdasági Bizottság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Véleményezi az önkormányzat gazdasági programját, a pénzügyi koncepciót, a költségvetést, a pénzügyi beszámolókat, ezek tervezetét, valamint a vagyongazdálkodási koncepciókat.</w:t>
      </w:r>
      <w:r w:rsidRPr="001F780D">
        <w:rPr>
          <w:rStyle w:val="Lbjegyzet-hivatkozs"/>
          <w:rFonts w:ascii="Times New Roman" w:hAnsi="Times New Roman" w:cs="Times New Roman"/>
        </w:rPr>
        <w:footnoteReference w:id="2"/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Közreműködik a helyi adók meghatározásában.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 a bevételek, kiadások alakulását, véleményezi a hitelfelvételi kezdeményezéseket.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Véleményezheti a képviselő-testület hatáskörébe tartozó szerződéseket.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Ellenőrzi az előző évi pénzügyi terv végrehajtásáról szóló beszámolót (zárszámadást), folyamatosan figyelemmel kíséri a tárgyévi költségvetés időarányos végrehajtását.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Ellátja a gazdálkodás, pénzügyi-számviteli rend betartásával kapcsolatos ellenőrzési feladatokat.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Style w:val="Lbjegyzet-hivatkozs"/>
          <w:rFonts w:ascii="Times New Roman" w:hAnsi="Times New Roman" w:cs="Times New Roman"/>
        </w:rPr>
        <w:footnoteReference w:id="3"/>
      </w:r>
      <w:r w:rsidRPr="001F780D">
        <w:rPr>
          <w:rFonts w:ascii="Times New Roman" w:hAnsi="Times New Roman" w:cs="Times New Roman"/>
        </w:rPr>
        <w:t>Kontrollálja az önkormányzati költségvetési szervek, a kizárólagos önkormányzati tulajdonú gazdasági társaságok gazdálkodásának szabályszerűségét. Az önkormányzatnál, intézményeinél, és a gazdasági társaságoknál:</w:t>
      </w:r>
    </w:p>
    <w:p w:rsidR="000F5785" w:rsidRPr="001F780D" w:rsidRDefault="000F5785" w:rsidP="000F5785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véleményezi az éves költségvetési javaslatot, üzleti terv tervezetet és a végrehajtásáról szóló éves beszámoló tervezeteit, figyelemmel kíséri a költségvetési bevételek alakulását, különös tekintettel a saját bevételekre;</w:t>
      </w:r>
    </w:p>
    <w:p w:rsidR="000F5785" w:rsidRPr="001F780D" w:rsidRDefault="000F5785" w:rsidP="000F5785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vagyonváltozás (vagyonnövekedés, csökkenés) alakulását, értékeli az azt előidéző okokat;</w:t>
      </w:r>
    </w:p>
    <w:p w:rsidR="000F5785" w:rsidRPr="001F780D" w:rsidRDefault="000F5785" w:rsidP="000F5785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vizsgálja a hitelfelvételek indokait és gazdasági megalapozottságát, ellenőrizheti a pénzkezelési szabályzat megtartását, a bizonylati rend és a bizonylati fegyelem érvényesítését;</w:t>
      </w:r>
    </w:p>
    <w:p w:rsidR="000F5785" w:rsidRPr="001F780D" w:rsidRDefault="000F5785" w:rsidP="000F5785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kezdeményezi a képviselő-testületnél a polgármesteri hivatal, illetve az önkormányzat intézménye, a gazdasági társaság vonatkozásában pénzügyi - gazdasági ellenőrzés megtartását;</w:t>
      </w:r>
    </w:p>
    <w:p w:rsidR="000F5785" w:rsidRPr="001F780D" w:rsidRDefault="000F5785" w:rsidP="000F5785">
      <w:pPr>
        <w:pStyle w:val="Bodytext20"/>
        <w:numPr>
          <w:ilvl w:val="0"/>
          <w:numId w:val="2"/>
        </w:numPr>
        <w:shd w:val="clear" w:color="auto" w:fill="auto"/>
        <w:tabs>
          <w:tab w:val="left" w:pos="2500"/>
        </w:tabs>
        <w:ind w:left="2500" w:hanging="10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javaslatot tesz a polgármesteri hivatalnál és az önkormányzat intézményeinél, gazdasági társaságnál belső vagy külső szerv által végzett pénzügyi - gazdasági ellenőrzés megállapításai alapján az adott ellenőrzés tapasztalatainak hasznosítására, a szükségessé vált intézkedések megtételére.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Eljár a polgármester és a képviselők összeférhetetlenségi ügyeiben.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Ellátja a polgármester és a képviselők vagyonnyilatkozataival kapcsolatos feladatokat (tájékoztatás, nyilvántartás).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Előkészíti a polgármester juttatásaival kapcsolatos döntéseket. Javaslatot tesz a polgármester illetményének, az alpolgármester illetményének</w:t>
      </w:r>
      <w:r w:rsidRPr="001F780D">
        <w:rPr>
          <w:rStyle w:val="Lbjegyzet-hivatkozs"/>
          <w:rFonts w:ascii="Times New Roman" w:hAnsi="Times New Roman" w:cs="Times New Roman"/>
        </w:rPr>
        <w:footnoteReference w:id="4"/>
      </w:r>
      <w:r w:rsidRPr="001F780D">
        <w:rPr>
          <w:rFonts w:ascii="Times New Roman" w:hAnsi="Times New Roman" w:cs="Times New Roman"/>
        </w:rPr>
        <w:t xml:space="preserve"> megállapítására, jutalmazásukra, képviselői-tiszteletdíjra.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Közreműködik a képviselő-testületi munka szervezésében, szavazások lebonyolításában.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lastRenderedPageBreak/>
        <w:t xml:space="preserve">Feladatkörében közreműködik az önkormányzati rendeletalkotás előkészítésében, a rendeletek </w:t>
      </w:r>
      <w:proofErr w:type="spellStart"/>
      <w:r w:rsidRPr="001F780D">
        <w:rPr>
          <w:rFonts w:ascii="Times New Roman" w:hAnsi="Times New Roman" w:cs="Times New Roman"/>
        </w:rPr>
        <w:t>hatályosulásának</w:t>
      </w:r>
      <w:proofErr w:type="spellEnd"/>
      <w:r w:rsidRPr="001F780D">
        <w:rPr>
          <w:rFonts w:ascii="Times New Roman" w:hAnsi="Times New Roman" w:cs="Times New Roman"/>
        </w:rPr>
        <w:t xml:space="preserve"> vizsgálatában, általános felülvizsgálatában.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spacing w:after="234"/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Ellátja a Képviselő-testület által átruházott hatásköröket.</w:t>
      </w:r>
    </w:p>
    <w:p w:rsidR="000F5785" w:rsidRPr="001F780D" w:rsidRDefault="000F5785" w:rsidP="000F5785">
      <w:pPr>
        <w:pStyle w:val="Bodytext20"/>
        <w:numPr>
          <w:ilvl w:val="0"/>
          <w:numId w:val="1"/>
        </w:numPr>
        <w:shd w:val="clear" w:color="auto" w:fill="auto"/>
        <w:tabs>
          <w:tab w:val="left" w:pos="1428"/>
        </w:tabs>
        <w:spacing w:line="274" w:lineRule="exact"/>
        <w:ind w:left="1420" w:hanging="88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 xml:space="preserve">Közreműködik a rendezési,- fejlesztési tervek előkészítésében, figyelemmel kíséri ezek </w:t>
      </w:r>
      <w:proofErr w:type="spellStart"/>
      <w:r w:rsidRPr="001F780D">
        <w:rPr>
          <w:rFonts w:ascii="Times New Roman" w:hAnsi="Times New Roman" w:cs="Times New Roman"/>
        </w:rPr>
        <w:t>hatályosulását</w:t>
      </w:r>
      <w:proofErr w:type="spellEnd"/>
      <w:r w:rsidRPr="001F780D">
        <w:rPr>
          <w:rFonts w:ascii="Times New Roman" w:hAnsi="Times New Roman" w:cs="Times New Roman"/>
        </w:rPr>
        <w:t>.</w:t>
      </w:r>
    </w:p>
    <w:p w:rsidR="000F5785" w:rsidRPr="001F780D" w:rsidRDefault="000F5785" w:rsidP="000F5785">
      <w:pPr>
        <w:pStyle w:val="Bodytext20"/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1.15</w:t>
      </w:r>
      <w:r w:rsidRPr="001F780D">
        <w:rPr>
          <w:rFonts w:ascii="Times New Roman" w:hAnsi="Times New Roman" w:cs="Times New Roman"/>
        </w:rPr>
        <w:tab/>
        <w:t>Figyelemmel kíséri a település ellátási, szolgáltatási szintjét, szükség esetén</w:t>
      </w:r>
    </w:p>
    <w:p w:rsidR="000F5785" w:rsidRPr="001F780D" w:rsidRDefault="000F5785" w:rsidP="000F5785">
      <w:pPr>
        <w:pStyle w:val="Bodytext20"/>
        <w:shd w:val="clear" w:color="auto" w:fill="auto"/>
        <w:ind w:left="1420" w:firstLine="0"/>
        <w:rPr>
          <w:rFonts w:ascii="Times New Roman" w:hAnsi="Times New Roman" w:cs="Times New Roman"/>
        </w:rPr>
      </w:pPr>
      <w:proofErr w:type="gramStart"/>
      <w:r w:rsidRPr="001F780D">
        <w:rPr>
          <w:rFonts w:ascii="Times New Roman" w:hAnsi="Times New Roman" w:cs="Times New Roman"/>
        </w:rPr>
        <w:t>intézkedést</w:t>
      </w:r>
      <w:proofErr w:type="gramEnd"/>
      <w:r w:rsidRPr="001F780D">
        <w:rPr>
          <w:rFonts w:ascii="Times New Roman" w:hAnsi="Times New Roman" w:cs="Times New Roman"/>
        </w:rPr>
        <w:t xml:space="preserve"> kezdeményez.</w:t>
      </w:r>
    </w:p>
    <w:p w:rsidR="000F5785" w:rsidRPr="001F780D" w:rsidRDefault="000F5785" w:rsidP="000F5785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Részt vesz az önkormányzati beruházások, fejlesztések előkészítésében, a végrehajtás felügyeletében.</w:t>
      </w:r>
    </w:p>
    <w:p w:rsidR="000F5785" w:rsidRPr="001F780D" w:rsidRDefault="000F5785" w:rsidP="000F5785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Kiemelt feladata a városfejlesztés és a városrendezés, a közlekedés és hírközlés kérdései, a kommunális szolgáltatások és az ezzel kapcsolatos feladatok, az energiaszolgáltatás kérdései, a természeti és épített környezet védelme, városunk műemlékeinek védelme.</w:t>
      </w:r>
    </w:p>
    <w:p w:rsidR="000F5785" w:rsidRPr="001F780D" w:rsidRDefault="000F5785" w:rsidP="000F5785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Feladatkörébe tartozik:</w:t>
      </w:r>
    </w:p>
    <w:p w:rsidR="000F5785" w:rsidRPr="001F780D" w:rsidRDefault="000F5785" w:rsidP="000F5785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vagyonmérleg értékelése,</w:t>
      </w:r>
    </w:p>
    <w:p w:rsidR="000F5785" w:rsidRPr="001F780D" w:rsidRDefault="000F5785" w:rsidP="000F5785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right" w:pos="7247"/>
          <w:tab w:val="right" w:pos="8521"/>
        </w:tabs>
        <w:ind w:left="25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 xml:space="preserve">az önkormányzat gazdasági vállalkozásainak </w:t>
      </w:r>
      <w:r w:rsidRPr="001F780D">
        <w:rPr>
          <w:rFonts w:ascii="Times New Roman" w:hAnsi="Times New Roman" w:cs="Times New Roman"/>
        </w:rPr>
        <w:tab/>
        <w:t xml:space="preserve">létrehozásával </w:t>
      </w:r>
      <w:r w:rsidRPr="001F780D">
        <w:rPr>
          <w:rFonts w:ascii="Times New Roman" w:hAnsi="Times New Roman" w:cs="Times New Roman"/>
        </w:rPr>
        <w:tab/>
        <w:t>kapcsolatos döntések előkészítése,</w:t>
      </w:r>
    </w:p>
    <w:p w:rsidR="000F5785" w:rsidRPr="001F780D" w:rsidRDefault="000F5785" w:rsidP="000F5785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right" w:pos="7247"/>
          <w:tab w:val="left" w:pos="7452"/>
          <w:tab w:val="right" w:pos="8521"/>
          <w:tab w:val="right" w:pos="9016"/>
        </w:tabs>
        <w:ind w:left="25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az önkormányzat tulajdonával összefüggő ügyek</w:t>
      </w:r>
      <w:r w:rsidRPr="001F780D">
        <w:rPr>
          <w:rFonts w:ascii="Times New Roman" w:hAnsi="Times New Roman" w:cs="Times New Roman"/>
        </w:rPr>
        <w:tab/>
        <w:t>és a velük való gazdálkodás;</w:t>
      </w:r>
    </w:p>
    <w:p w:rsidR="000F5785" w:rsidRPr="001F780D" w:rsidRDefault="000F5785" w:rsidP="000F5785">
      <w:pPr>
        <w:pStyle w:val="Bodytext20"/>
        <w:numPr>
          <w:ilvl w:val="0"/>
          <w:numId w:val="4"/>
        </w:numPr>
        <w:shd w:val="clear" w:color="auto" w:fill="auto"/>
        <w:tabs>
          <w:tab w:val="left" w:pos="2504"/>
          <w:tab w:val="left" w:pos="7398"/>
          <w:tab w:val="right" w:pos="9016"/>
        </w:tabs>
        <w:ind w:left="25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természeti környezet védelme, a természettel</w:t>
      </w:r>
      <w:r w:rsidRPr="001F780D">
        <w:rPr>
          <w:rFonts w:ascii="Times New Roman" w:hAnsi="Times New Roman" w:cs="Times New Roman"/>
        </w:rPr>
        <w:tab/>
        <w:t>összhangban</w:t>
      </w:r>
      <w:r w:rsidRPr="001F780D">
        <w:rPr>
          <w:rFonts w:ascii="Times New Roman" w:hAnsi="Times New Roman" w:cs="Times New Roman"/>
        </w:rPr>
        <w:tab/>
        <w:t>lévő fenntartható fejlődés követelményeinek érvényre juttatása a város programjaiban, beruházásaiban és a képviselő-testület által alkotott rendeletekben.</w:t>
      </w:r>
    </w:p>
    <w:p w:rsidR="000F5785" w:rsidRPr="001F780D" w:rsidRDefault="000F5785" w:rsidP="000F5785">
      <w:pPr>
        <w:pStyle w:val="Bodytext20"/>
        <w:numPr>
          <w:ilvl w:val="0"/>
          <w:numId w:val="3"/>
        </w:numPr>
        <w:shd w:val="clear" w:color="auto" w:fill="auto"/>
        <w:tabs>
          <w:tab w:val="left" w:pos="1419"/>
        </w:tabs>
        <w:spacing w:after="240"/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Koordinálja a közbiztonság és bűnmegelőzés feladatait, így különösen a közrend, közbiztonság és a bűnmegelőzés terén együttműködik az illetékes hatóságokkal és más szervezetekkel a sértetté válás megelőzésében, az elkövetővé válás megelőzésében, a bűnmegelőzési szervezet fejlesztése terén, a város polgárai elvárásainak és a jogszabályok előírásainak képviseletében.</w:t>
      </w:r>
      <w:r w:rsidRPr="001F780D">
        <w:rPr>
          <w:rStyle w:val="Lbjegyzet-hivatkozs"/>
          <w:rFonts w:ascii="Times New Roman" w:hAnsi="Times New Roman" w:cs="Times New Roman"/>
        </w:rPr>
        <w:footnoteReference w:id="5"/>
      </w:r>
    </w:p>
    <w:p w:rsidR="000F5785" w:rsidRPr="001F780D" w:rsidRDefault="000F5785" w:rsidP="000F5785">
      <w:pPr>
        <w:spacing w:line="266" w:lineRule="exact"/>
        <w:ind w:left="520"/>
        <w:rPr>
          <w:sz w:val="22"/>
          <w:szCs w:val="22"/>
        </w:rPr>
      </w:pPr>
      <w:r w:rsidRPr="001F780D">
        <w:rPr>
          <w:sz w:val="22"/>
          <w:szCs w:val="22"/>
        </w:rPr>
        <w:t>2. Humán Bizottság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kíséri, véleményezi a település intézményeiben folyó nevelési tevékenységet.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Az óvoda tekintetében rendszeresen értékeli az intézmény, a pedagógusok helyzetét.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 xml:space="preserve">Előkészíti az oktatás/nevelésfejlesztési koncepciót, javaslatot, értékeli </w:t>
      </w:r>
      <w:proofErr w:type="spellStart"/>
      <w:r w:rsidRPr="001F780D">
        <w:rPr>
          <w:rFonts w:ascii="Times New Roman" w:hAnsi="Times New Roman" w:cs="Times New Roman"/>
        </w:rPr>
        <w:t>hatályosulását</w:t>
      </w:r>
      <w:proofErr w:type="spellEnd"/>
      <w:r w:rsidRPr="001F780D">
        <w:rPr>
          <w:rFonts w:ascii="Times New Roman" w:hAnsi="Times New Roman" w:cs="Times New Roman"/>
        </w:rPr>
        <w:t>, különös tekintettel a város térségben betöltött szerepére.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Felügyeli az önkormányzati kulturális, közművelődési feladatok ellátást, az intézmény, gazdasági társaság tevékenységét, véleményezi az éves munka- és szolgáltatási tervet, rendezvénytervet, szakmai beszámolókat, és egyéb működési dokumentumokat.</w:t>
      </w:r>
      <w:r w:rsidRPr="001F780D">
        <w:rPr>
          <w:rStyle w:val="Lbjegyzet-hivatkozs"/>
          <w:rFonts w:ascii="Times New Roman" w:hAnsi="Times New Roman" w:cs="Times New Roman"/>
        </w:rPr>
        <w:footnoteReference w:id="6"/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Elősegíti az ifjúság - korosztályoknak megfelelő - szabadidejének hasznos eltöltését, koordinálja a helyi kulturált szórakozási lehetőségek megteremtését.</w:t>
      </w:r>
      <w:r w:rsidRPr="001F780D">
        <w:rPr>
          <w:rStyle w:val="Lbjegyzet-hivatkozs"/>
          <w:rFonts w:ascii="Times New Roman" w:hAnsi="Times New Roman" w:cs="Times New Roman"/>
        </w:rPr>
        <w:footnoteReference w:id="7"/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 és a hatáskörrel bíró szervek felé javaslattal él a fiatalok továbbtanulása, munkához, lakáshoz jutását elősegítő kérdésekben.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 és segíti az ifjúságvédelmi feladatok ellátását.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lastRenderedPageBreak/>
        <w:t>Figyelemmel kíséri és elősegíti a településen a versenysport, a szabadidősport tevékenységet, az utánpótlás nevelést.</w:t>
      </w:r>
      <w:r w:rsidRPr="001F780D">
        <w:rPr>
          <w:rStyle w:val="Lbjegyzet-hivatkozs"/>
          <w:rFonts w:ascii="Times New Roman" w:hAnsi="Times New Roman" w:cs="Times New Roman"/>
        </w:rPr>
        <w:footnoteReference w:id="8"/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Támogatja az önkormányzati sporteseményeket.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Előkészíti a szakfeladatához kapcsolódó önkormányzati döntéseket.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Közreműködik:</w:t>
      </w:r>
    </w:p>
    <w:p w:rsidR="000F5785" w:rsidRPr="001F780D" w:rsidRDefault="000F5785" w:rsidP="000F5785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város testvérvárosi és egyéb külkapcsolatainak alakításában,</w:t>
      </w:r>
    </w:p>
    <w:p w:rsidR="000F5785" w:rsidRPr="001F780D" w:rsidRDefault="000F5785" w:rsidP="000F5785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helyi médiára vonatkozó javaslatok elkészítésében,</w:t>
      </w:r>
    </w:p>
    <w:p w:rsidR="000F5785" w:rsidRPr="001F780D" w:rsidRDefault="000F5785" w:rsidP="000F5785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az idegenforgalom szervezésében,</w:t>
      </w:r>
    </w:p>
    <w:p w:rsidR="000F5785" w:rsidRPr="001F780D" w:rsidRDefault="000F5785" w:rsidP="000F5785">
      <w:pPr>
        <w:pStyle w:val="Bodytext20"/>
        <w:numPr>
          <w:ilvl w:val="0"/>
          <w:numId w:val="6"/>
        </w:numPr>
        <w:shd w:val="clear" w:color="auto" w:fill="auto"/>
        <w:tabs>
          <w:tab w:val="left" w:pos="2504"/>
        </w:tabs>
        <w:ind w:left="2520"/>
        <w:jc w:val="left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KIK fenntartásában, a városban működő oktatási intézményeket érintő döntések előkészítésében.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19"/>
        </w:tabs>
        <w:ind w:left="142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Feladatkörében rendszeresen együttműködik:</w:t>
      </w:r>
    </w:p>
    <w:p w:rsidR="000F5785" w:rsidRPr="001F780D" w:rsidRDefault="000F5785" w:rsidP="000F5785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gyermek és ifjúságvédelmi tevékenységben a Segítő Szolgálattal</w:t>
      </w:r>
    </w:p>
    <w:p w:rsidR="000F5785" w:rsidRPr="001F780D" w:rsidRDefault="000F5785" w:rsidP="000F5785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  <w:tab w:val="right" w:pos="9016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városban működő nem önkormányzati</w:t>
      </w:r>
      <w:r w:rsidRPr="001F780D">
        <w:rPr>
          <w:rFonts w:ascii="Times New Roman" w:hAnsi="Times New Roman" w:cs="Times New Roman"/>
        </w:rPr>
        <w:tab/>
        <w:t>fenntartású nevelési-oktatási</w:t>
      </w:r>
    </w:p>
    <w:p w:rsidR="000F5785" w:rsidRPr="001F780D" w:rsidRDefault="000F5785" w:rsidP="000F5785">
      <w:pPr>
        <w:pStyle w:val="Bodytext20"/>
        <w:shd w:val="clear" w:color="auto" w:fill="auto"/>
        <w:ind w:left="2520" w:firstLine="0"/>
        <w:rPr>
          <w:rFonts w:ascii="Times New Roman" w:hAnsi="Times New Roman" w:cs="Times New Roman"/>
        </w:rPr>
      </w:pPr>
      <w:proofErr w:type="gramStart"/>
      <w:r w:rsidRPr="001F780D">
        <w:rPr>
          <w:rFonts w:ascii="Times New Roman" w:hAnsi="Times New Roman" w:cs="Times New Roman"/>
        </w:rPr>
        <w:t>intézménnyel</w:t>
      </w:r>
      <w:proofErr w:type="gramEnd"/>
      <w:r w:rsidRPr="001F780D">
        <w:rPr>
          <w:rFonts w:ascii="Times New Roman" w:hAnsi="Times New Roman" w:cs="Times New Roman"/>
        </w:rPr>
        <w:t>,</w:t>
      </w:r>
    </w:p>
    <w:p w:rsidR="000F5785" w:rsidRPr="001F780D" w:rsidRDefault="000F5785" w:rsidP="000F5785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  <w:tab w:val="center" w:pos="5970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városban működő, önszerveződő</w:t>
      </w:r>
      <w:r w:rsidRPr="001F780D">
        <w:rPr>
          <w:rFonts w:ascii="Times New Roman" w:hAnsi="Times New Roman" w:cs="Times New Roman"/>
        </w:rPr>
        <w:tab/>
        <w:t>közösségekkel,</w:t>
      </w:r>
    </w:p>
    <w:p w:rsidR="000F5785" w:rsidRPr="001F780D" w:rsidRDefault="000F5785" w:rsidP="000F5785">
      <w:pPr>
        <w:pStyle w:val="Bodytext20"/>
        <w:numPr>
          <w:ilvl w:val="0"/>
          <w:numId w:val="7"/>
        </w:numPr>
        <w:shd w:val="clear" w:color="auto" w:fill="auto"/>
        <w:tabs>
          <w:tab w:val="left" w:pos="2504"/>
        </w:tabs>
        <w:ind w:left="1420" w:firstLine="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sportegyesületekkel.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Részt vesz az önszerveződő közösségek önkormányzati támogatási ügyeinek lebonyolításában.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 xml:space="preserve">Feladatkörében közreműködik az önkormányzati rendeletalkotás előkészítésében, a rendeletek </w:t>
      </w:r>
      <w:proofErr w:type="spellStart"/>
      <w:r w:rsidRPr="001F780D">
        <w:rPr>
          <w:rFonts w:ascii="Times New Roman" w:hAnsi="Times New Roman" w:cs="Times New Roman"/>
        </w:rPr>
        <w:t>hatályosulásának</w:t>
      </w:r>
      <w:proofErr w:type="spellEnd"/>
      <w:r w:rsidRPr="001F780D">
        <w:rPr>
          <w:rFonts w:ascii="Times New Roman" w:hAnsi="Times New Roman" w:cs="Times New Roman"/>
        </w:rPr>
        <w:t xml:space="preserve"> vizsgálatában, általános felülvizsgálatában.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Ellátja a Képviselő-testület által átruházott hatásköröket.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 a szociális ellátási terv érvényesülését, különös tekintettel a vállalkozásnak, kistérségi társulásnak átadott feladatok tekintetében.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Felügyeli a szociális ellátó tevékenységet.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Folyamatosan figyelemmel kíséri a települési időskorú lakosságának, a nagycsaládosoknak, egyéb rászorultaknak, szociálisan nehéz helyzetben lévők helyzetét.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Szükség esetén intézkedést kezdeményez.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Figyelemmel kíséri az egészségügyi ellátását, beleértve a központi ügyeletet.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Elemzi és véleményezi az egészségügyi és szociális ellátás helyzetét, hatékonyságát.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 xml:space="preserve">Feladatkörében rendszeresen együttműködik a területi </w:t>
      </w:r>
      <w:proofErr w:type="spellStart"/>
      <w:r w:rsidRPr="001F780D">
        <w:rPr>
          <w:rFonts w:ascii="Times New Roman" w:hAnsi="Times New Roman" w:cs="Times New Roman"/>
        </w:rPr>
        <w:t>tisztifőorvossal</w:t>
      </w:r>
      <w:proofErr w:type="spellEnd"/>
      <w:r w:rsidRPr="001F780D">
        <w:rPr>
          <w:rFonts w:ascii="Times New Roman" w:hAnsi="Times New Roman" w:cs="Times New Roman"/>
        </w:rPr>
        <w:t>, az egészségügyben és a szociális ellátásban érdekelt vállalkozásokkal, hatóságokkal, civil és karitatív szervezetekkel.</w:t>
      </w:r>
    </w:p>
    <w:p w:rsidR="000F5785" w:rsidRPr="001F780D" w:rsidRDefault="000F5785" w:rsidP="000F5785">
      <w:pPr>
        <w:pStyle w:val="Bodytext20"/>
        <w:numPr>
          <w:ilvl w:val="0"/>
          <w:numId w:val="5"/>
        </w:numPr>
        <w:shd w:val="clear" w:color="auto" w:fill="auto"/>
        <w:tabs>
          <w:tab w:val="left" w:pos="1409"/>
        </w:tabs>
        <w:ind w:left="1400" w:hanging="900"/>
        <w:rPr>
          <w:rFonts w:ascii="Times New Roman" w:hAnsi="Times New Roman" w:cs="Times New Roman"/>
        </w:rPr>
      </w:pPr>
      <w:r w:rsidRPr="001F780D">
        <w:rPr>
          <w:rFonts w:ascii="Times New Roman" w:hAnsi="Times New Roman" w:cs="Times New Roman"/>
        </w:rPr>
        <w:t>A közrend, közbiztonság és a bűnmegelőzés terén együttműködik az illetékes hatóságokkal és más szervezetekkel a drogellenes intézkedésekben és az ifjúságvédelemben, az elkövetővé válás megelőzésében/”</w:t>
      </w:r>
    </w:p>
    <w:p w:rsidR="000F5785" w:rsidRPr="008B2B7D" w:rsidRDefault="000F5785" w:rsidP="000F5785">
      <w:pPr>
        <w:jc w:val="both"/>
        <w:rPr>
          <w:b/>
          <w:sz w:val="22"/>
          <w:szCs w:val="22"/>
          <w:highlight w:val="lightGray"/>
        </w:rPr>
      </w:pPr>
    </w:p>
    <w:p w:rsidR="00F43C78" w:rsidRDefault="00F43C78"/>
    <w:sectPr w:rsidR="00F4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85" w:rsidRDefault="000F5785" w:rsidP="000F5785">
      <w:r>
        <w:separator/>
      </w:r>
    </w:p>
  </w:endnote>
  <w:endnote w:type="continuationSeparator" w:id="0">
    <w:p w:rsidR="000F5785" w:rsidRDefault="000F5785" w:rsidP="000F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85" w:rsidRDefault="000F5785" w:rsidP="000F5785">
      <w:r>
        <w:separator/>
      </w:r>
    </w:p>
  </w:footnote>
  <w:footnote w:type="continuationSeparator" w:id="0">
    <w:p w:rsidR="000F5785" w:rsidRDefault="000F5785" w:rsidP="000F5785">
      <w:r>
        <w:continuationSeparator/>
      </w:r>
    </w:p>
  </w:footnote>
  <w:footnote w:id="1">
    <w:p w:rsidR="000F5785" w:rsidRPr="002D52C8" w:rsidRDefault="000F5785" w:rsidP="000F5785">
      <w:pPr>
        <w:pStyle w:val="Lbjegyzetszveg"/>
        <w:jc w:val="both"/>
      </w:pPr>
      <w:r>
        <w:rPr>
          <w:rStyle w:val="Lbjegyzet-hivatkozs"/>
          <w:rFonts w:eastAsia="Calibri"/>
        </w:rPr>
        <w:footnoteRef/>
      </w:r>
      <w:r>
        <w:t xml:space="preserve"> </w:t>
      </w:r>
      <w:r w:rsidRPr="002D52C8">
        <w:t>Módosította 2019.10.25. napi hatállyal a 20/2019. (X.24.) önkormányzati rendelet, valamint 2020. ……..</w:t>
      </w:r>
      <w:proofErr w:type="spellStart"/>
      <w:r w:rsidRPr="002D52C8">
        <w:t>-vel</w:t>
      </w:r>
      <w:proofErr w:type="spellEnd"/>
      <w:r w:rsidRPr="002D52C8">
        <w:t xml:space="preserve"> kiegészítette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2">
    <w:p w:rsidR="000F5785" w:rsidRPr="002D52C8" w:rsidRDefault="000F5785" w:rsidP="000F5785">
      <w:pPr>
        <w:pStyle w:val="Lbjegyzetszveg"/>
        <w:jc w:val="both"/>
      </w:pPr>
      <w:r w:rsidRPr="002D52C8">
        <w:rPr>
          <w:rStyle w:val="Lbjegyzet-hivatkozs"/>
          <w:rFonts w:eastAsia="Calibri"/>
        </w:rPr>
        <w:footnoteRef/>
      </w:r>
      <w:r w:rsidRPr="002D52C8"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kiegészítette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3">
    <w:p w:rsidR="000F5785" w:rsidRDefault="000F5785" w:rsidP="000F5785">
      <w:pPr>
        <w:pStyle w:val="Lbjegyzetszveg"/>
      </w:pPr>
      <w:r>
        <w:rPr>
          <w:rStyle w:val="Lbjegyzet-hivatkozs"/>
          <w:rFonts w:eastAsia="Calibri"/>
        </w:rPr>
        <w:footnoteRef/>
      </w:r>
      <w:r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kiegészítette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4">
    <w:p w:rsidR="000F5785" w:rsidRPr="002D52C8" w:rsidRDefault="000F5785" w:rsidP="000F5785">
      <w:pPr>
        <w:pStyle w:val="Lbjegyzetszveg"/>
        <w:jc w:val="both"/>
        <w:rPr>
          <w:i/>
        </w:rPr>
      </w:pPr>
      <w:r w:rsidRPr="002D52C8">
        <w:rPr>
          <w:rStyle w:val="Lbjegyzet-hivatkozs"/>
          <w:rFonts w:eastAsia="Calibri"/>
        </w:rPr>
        <w:footnoteRef/>
      </w:r>
      <w:r w:rsidRPr="002D52C8">
        <w:t xml:space="preserve"> </w:t>
      </w:r>
      <w:r w:rsidRPr="002D52C8">
        <w:t>2019.10.25. napi hatállyal módosította a 20/2019. (X.24.) önkormányzati rendelet 13. §</w:t>
      </w:r>
      <w:proofErr w:type="spellStart"/>
      <w:r w:rsidRPr="002D52C8">
        <w:t>-a</w:t>
      </w:r>
      <w:proofErr w:type="spellEnd"/>
      <w:r w:rsidRPr="002D52C8">
        <w:t>.</w:t>
      </w:r>
    </w:p>
  </w:footnote>
  <w:footnote w:id="5">
    <w:p w:rsidR="000F5785" w:rsidRPr="002D52C8" w:rsidRDefault="000F5785" w:rsidP="000F5785">
      <w:pPr>
        <w:pStyle w:val="Lbjegyzetszveg"/>
      </w:pPr>
      <w:r w:rsidRPr="002D52C8">
        <w:rPr>
          <w:rStyle w:val="Lbjegyzet-hivatkozs"/>
          <w:rFonts w:eastAsia="Calibri"/>
        </w:rPr>
        <w:footnoteRef/>
      </w:r>
      <w:r w:rsidRPr="002D52C8"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kiegészítette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6">
    <w:p w:rsidR="000F5785" w:rsidRDefault="000F5785" w:rsidP="000F5785">
      <w:pPr>
        <w:pStyle w:val="Lbjegyzetszveg"/>
      </w:pPr>
      <w:r w:rsidRPr="002D52C8">
        <w:rPr>
          <w:rStyle w:val="Lbjegyzet-hivatkozs"/>
          <w:rFonts w:eastAsia="Calibri"/>
        </w:rPr>
        <w:footnoteRef/>
      </w:r>
      <w:r w:rsidRPr="002D52C8"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kiegészítette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7">
    <w:p w:rsidR="000F5785" w:rsidRDefault="000F5785" w:rsidP="000F5785">
      <w:pPr>
        <w:pStyle w:val="Lbjegyzetszveg"/>
      </w:pPr>
      <w:r>
        <w:rPr>
          <w:rStyle w:val="Lbjegyzet-hivatkozs"/>
          <w:rFonts w:eastAsia="Calibri"/>
        </w:rPr>
        <w:footnoteRef/>
      </w:r>
      <w:r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</w:t>
      </w:r>
      <w:r>
        <w:t>módosította</w:t>
      </w:r>
      <w:r w:rsidRPr="002D52C8">
        <w:t xml:space="preserve">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>önkormányzati rendelet</w:t>
      </w:r>
    </w:p>
  </w:footnote>
  <w:footnote w:id="8">
    <w:p w:rsidR="000F5785" w:rsidRDefault="000F5785" w:rsidP="000F5785">
      <w:pPr>
        <w:pStyle w:val="Lbjegyzetszveg"/>
      </w:pPr>
      <w:r>
        <w:rPr>
          <w:rStyle w:val="Lbjegyzet-hivatkozs"/>
          <w:rFonts w:eastAsia="Calibri"/>
        </w:rPr>
        <w:footnoteRef/>
      </w:r>
      <w:r>
        <w:t xml:space="preserve"> </w:t>
      </w:r>
      <w:r w:rsidRPr="002D52C8">
        <w:t xml:space="preserve">2020. </w:t>
      </w:r>
      <w:r>
        <w:rPr>
          <w:lang w:val="hu-HU"/>
        </w:rPr>
        <w:t>10.01-</w:t>
      </w:r>
      <w:proofErr w:type="spellStart"/>
      <w:r w:rsidRPr="002D52C8">
        <w:t>vel</w:t>
      </w:r>
      <w:proofErr w:type="spellEnd"/>
      <w:r w:rsidRPr="002D52C8">
        <w:t xml:space="preserve"> </w:t>
      </w:r>
      <w:r>
        <w:t>módosította</w:t>
      </w:r>
      <w:r w:rsidRPr="002D52C8">
        <w:t xml:space="preserve"> a</w:t>
      </w:r>
      <w:r w:rsidRPr="002D52C8">
        <w:rPr>
          <w:bCs/>
        </w:rPr>
        <w:t xml:space="preserve"> Képviselő-testület Szervezeti és Működési Szabályzatáról szóló 1/2014. (II.12.) önkormányzati rendelet módosításáról szóló</w:t>
      </w:r>
      <w:r>
        <w:rPr>
          <w:bCs/>
          <w:lang w:val="hu-HU"/>
        </w:rPr>
        <w:t xml:space="preserve"> </w:t>
      </w:r>
      <w:r>
        <w:rPr>
          <w:bCs/>
          <w:color w:val="000000"/>
        </w:rPr>
        <w:t xml:space="preserve">23/2020. (IX. 30.) </w:t>
      </w:r>
      <w:r w:rsidRPr="002D52C8">
        <w:rPr>
          <w:bCs/>
        </w:rPr>
        <w:t xml:space="preserve">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4BE7"/>
    <w:multiLevelType w:val="multilevel"/>
    <w:tmpl w:val="312608A8"/>
    <w:lvl w:ilvl="0">
      <w:start w:val="1"/>
      <w:numFmt w:val="decimal"/>
      <w:lvlText w:val="2.1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50228"/>
    <w:multiLevelType w:val="multilevel"/>
    <w:tmpl w:val="F3106FC4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465FE"/>
    <w:multiLevelType w:val="multilevel"/>
    <w:tmpl w:val="3ACACCE6"/>
    <w:lvl w:ilvl="0">
      <w:start w:val="1"/>
      <w:numFmt w:val="decimal"/>
      <w:lvlText w:val="2.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D5F7B"/>
    <w:multiLevelType w:val="multilevel"/>
    <w:tmpl w:val="91E43A46"/>
    <w:lvl w:ilvl="0">
      <w:start w:val="1"/>
      <w:numFmt w:val="decimal"/>
      <w:lvlText w:val="1.1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F5E90"/>
    <w:multiLevelType w:val="multilevel"/>
    <w:tmpl w:val="F6443776"/>
    <w:lvl w:ilvl="0">
      <w:start w:val="16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2A1083"/>
    <w:multiLevelType w:val="multilevel"/>
    <w:tmpl w:val="42B22F96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20925"/>
    <w:multiLevelType w:val="multilevel"/>
    <w:tmpl w:val="12B86EB4"/>
    <w:lvl w:ilvl="0">
      <w:start w:val="1"/>
      <w:numFmt w:val="decimal"/>
      <w:lvlText w:val="1.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85"/>
    <w:rsid w:val="000F5785"/>
    <w:rsid w:val="00EE13AB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4D7B7-9C22-4B94-9AE9-B1909AE3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0F5785"/>
    <w:pPr>
      <w:suppressAutoHyphens/>
    </w:pPr>
    <w:rPr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rsid w:val="000F578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unhideWhenUsed/>
    <w:rsid w:val="000F5785"/>
    <w:rPr>
      <w:vertAlign w:val="superscript"/>
    </w:rPr>
  </w:style>
  <w:style w:type="character" w:customStyle="1" w:styleId="Bodytext3">
    <w:name w:val="Body text (3)"/>
    <w:rsid w:val="000F57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3NotBold">
    <w:name w:val="Body text (3) + Not Bold"/>
    <w:rsid w:val="000F578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Heading1">
    <w:name w:val="Heading #1_"/>
    <w:link w:val="Heading10"/>
    <w:rsid w:val="000F5785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F5785"/>
    <w:rPr>
      <w:rFonts w:ascii="Calibri" w:eastAsia="Calibri" w:hAnsi="Calibri" w:cs="Calibri"/>
      <w:shd w:val="clear" w:color="auto" w:fill="FFFFFF"/>
    </w:rPr>
  </w:style>
  <w:style w:type="paragraph" w:customStyle="1" w:styleId="Heading10">
    <w:name w:val="Heading #1"/>
    <w:basedOn w:val="Norml"/>
    <w:link w:val="Heading1"/>
    <w:rsid w:val="000F5785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Bodytext20">
    <w:name w:val="Body text (2)"/>
    <w:basedOn w:val="Norml"/>
    <w:link w:val="Bodytext2"/>
    <w:rsid w:val="000F5785"/>
    <w:pPr>
      <w:widowControl w:val="0"/>
      <w:shd w:val="clear" w:color="auto" w:fill="FFFFFF"/>
      <w:spacing w:line="266" w:lineRule="exact"/>
      <w:ind w:hanging="110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2</cp:revision>
  <dcterms:created xsi:type="dcterms:W3CDTF">2020-10-02T11:55:00Z</dcterms:created>
  <dcterms:modified xsi:type="dcterms:W3CDTF">2020-10-02T11:55:00Z</dcterms:modified>
</cp:coreProperties>
</file>