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19" w:rsidRPr="00DC6666" w:rsidRDefault="001E0719" w:rsidP="001E07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666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DC6666">
        <w:rPr>
          <w:rFonts w:ascii="Times New Roman" w:hAnsi="Times New Roman"/>
          <w:sz w:val="24"/>
          <w:szCs w:val="24"/>
        </w:rPr>
        <w:t xml:space="preserve"> melléklet a </w:t>
      </w:r>
      <w:r w:rsidR="00211DB4">
        <w:rPr>
          <w:rFonts w:ascii="Times New Roman" w:hAnsi="Times New Roman"/>
          <w:sz w:val="24"/>
          <w:szCs w:val="24"/>
        </w:rPr>
        <w:t>1</w:t>
      </w:r>
      <w:r w:rsidRPr="00DC6666">
        <w:rPr>
          <w:rFonts w:ascii="Times New Roman" w:hAnsi="Times New Roman"/>
          <w:sz w:val="24"/>
          <w:szCs w:val="24"/>
        </w:rPr>
        <w:t>/201</w:t>
      </w:r>
      <w:r w:rsidR="00E43A85">
        <w:rPr>
          <w:rFonts w:ascii="Times New Roman" w:hAnsi="Times New Roman"/>
          <w:sz w:val="24"/>
          <w:szCs w:val="24"/>
        </w:rPr>
        <w:t>8</w:t>
      </w:r>
      <w:r w:rsidRPr="00DC6666">
        <w:rPr>
          <w:rFonts w:ascii="Times New Roman" w:hAnsi="Times New Roman"/>
          <w:sz w:val="24"/>
          <w:szCs w:val="24"/>
        </w:rPr>
        <w:t>. (</w:t>
      </w:r>
      <w:r w:rsidR="00211DB4">
        <w:rPr>
          <w:rFonts w:ascii="Times New Roman" w:hAnsi="Times New Roman"/>
          <w:sz w:val="24"/>
          <w:szCs w:val="24"/>
        </w:rPr>
        <w:t>I</w:t>
      </w:r>
      <w:r w:rsidRPr="00DC6666">
        <w:rPr>
          <w:rFonts w:ascii="Times New Roman" w:hAnsi="Times New Roman"/>
          <w:sz w:val="24"/>
          <w:szCs w:val="24"/>
        </w:rPr>
        <w:t>.</w:t>
      </w:r>
      <w:r w:rsidR="00211DB4">
        <w:rPr>
          <w:rFonts w:ascii="Times New Roman" w:hAnsi="Times New Roman"/>
          <w:sz w:val="24"/>
          <w:szCs w:val="24"/>
        </w:rPr>
        <w:t xml:space="preserve"> 26.</w:t>
      </w:r>
      <w:bookmarkStart w:id="0" w:name="_GoBack"/>
      <w:bookmarkEnd w:id="0"/>
      <w:r w:rsidRPr="00DC66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önkormá</w:t>
      </w:r>
      <w:r w:rsidR="0039289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yzati</w:t>
      </w:r>
      <w:r w:rsidRPr="00DC6666">
        <w:rPr>
          <w:rFonts w:ascii="Times New Roman" w:hAnsi="Times New Roman"/>
          <w:sz w:val="24"/>
          <w:szCs w:val="24"/>
        </w:rPr>
        <w:t xml:space="preserve"> rendelethez</w:t>
      </w:r>
    </w:p>
    <w:p w:rsidR="001E0719" w:rsidRPr="00DC6666" w:rsidRDefault="001E0719" w:rsidP="001E0719">
      <w:pPr>
        <w:pStyle w:val="Kzepesrnykols11jellszn1"/>
        <w:jc w:val="right"/>
        <w:rPr>
          <w:rFonts w:ascii="Times New Roman" w:hAnsi="Times New Roman"/>
          <w:sz w:val="24"/>
          <w:szCs w:val="24"/>
        </w:rPr>
      </w:pPr>
    </w:p>
    <w:p w:rsidR="001E0719" w:rsidRDefault="001E0719" w:rsidP="001E0719">
      <w:pPr>
        <w:pStyle w:val="Kzepesrnykols11jellszn1"/>
        <w:jc w:val="center"/>
        <w:rPr>
          <w:rFonts w:ascii="Times New Roman" w:hAnsi="Times New Roman"/>
          <w:b/>
          <w:sz w:val="24"/>
          <w:szCs w:val="24"/>
        </w:rPr>
      </w:pPr>
    </w:p>
    <w:p w:rsidR="001E0719" w:rsidRPr="00DC6666" w:rsidRDefault="001E0719" w:rsidP="001E0719">
      <w:pPr>
        <w:pStyle w:val="Kzepesrnykols11jellszn1"/>
        <w:jc w:val="center"/>
        <w:rPr>
          <w:rFonts w:ascii="Times New Roman" w:hAnsi="Times New Roman"/>
          <w:b/>
          <w:sz w:val="24"/>
          <w:szCs w:val="24"/>
        </w:rPr>
      </w:pPr>
      <w:r w:rsidRPr="00DC6666">
        <w:rPr>
          <w:rFonts w:ascii="Times New Roman" w:hAnsi="Times New Roman"/>
          <w:b/>
          <w:sz w:val="24"/>
          <w:szCs w:val="24"/>
        </w:rPr>
        <w:t>Helyi területi védelem alatt álló terület</w:t>
      </w:r>
    </w:p>
    <w:p w:rsidR="001E0719" w:rsidRPr="00DC6666" w:rsidRDefault="001E0719" w:rsidP="001E0719">
      <w:pPr>
        <w:pStyle w:val="Kzepesrnykols11jellszn1"/>
        <w:jc w:val="both"/>
        <w:rPr>
          <w:rFonts w:ascii="Times New Roman" w:hAnsi="Times New Roman"/>
          <w:sz w:val="24"/>
          <w:szCs w:val="24"/>
        </w:rPr>
      </w:pPr>
    </w:p>
    <w:p w:rsidR="001E0719" w:rsidRPr="00BB040C" w:rsidRDefault="001E0719" w:rsidP="001E0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BB040C">
        <w:rPr>
          <w:rFonts w:ascii="Times New Roman" w:hAnsi="Times New Roman"/>
          <w:sz w:val="24"/>
          <w:szCs w:val="24"/>
          <w:lang w:eastAsia="hu-HU"/>
        </w:rPr>
        <w:t xml:space="preserve"> Rába folyó, Mosoni-Duna folyó, 14. számú főút, a Fehérvári út és a vasút által határolt terület, kivéve a műemléki jelentőségű terület </w:t>
      </w:r>
    </w:p>
    <w:p w:rsidR="001E0719" w:rsidRDefault="001E0719" w:rsidP="001E0719">
      <w:pPr>
        <w:pStyle w:val="Kzepesrnykols11jellszn1"/>
        <w:jc w:val="center"/>
        <w:rPr>
          <w:rFonts w:ascii="Times New Roman" w:hAnsi="Times New Roman"/>
          <w:b/>
          <w:sz w:val="24"/>
          <w:szCs w:val="24"/>
        </w:rPr>
      </w:pPr>
    </w:p>
    <w:p w:rsidR="006064D9" w:rsidRDefault="006064D9"/>
    <w:sectPr w:rsidR="00606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19"/>
    <w:rsid w:val="001E0719"/>
    <w:rsid w:val="00211DB4"/>
    <w:rsid w:val="00392890"/>
    <w:rsid w:val="006064D9"/>
    <w:rsid w:val="00E4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71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1E071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71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1E07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Medvigné dr. Mózes Éva</dc:creator>
  <cp:lastModifiedBy>Németh Krisztina</cp:lastModifiedBy>
  <cp:revision>4</cp:revision>
  <dcterms:created xsi:type="dcterms:W3CDTF">2017-12-13T12:58:00Z</dcterms:created>
  <dcterms:modified xsi:type="dcterms:W3CDTF">2018-01-26T12:11:00Z</dcterms:modified>
</cp:coreProperties>
</file>