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52" w:rsidRDefault="005F0452" w:rsidP="005F0452">
      <w:pPr>
        <w:jc w:val="right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1.</w:t>
      </w:r>
      <w:r>
        <w:rPr>
          <w:rFonts w:hAnsi="Times New Roman Bold"/>
          <w:u w:val="single"/>
        </w:rPr>
        <w:t xml:space="preserve"> </w:t>
      </w:r>
      <w:r>
        <w:rPr>
          <w:rFonts w:ascii="Times New Roman Bold"/>
          <w:u w:val="single"/>
        </w:rPr>
        <w:t>mell</w:t>
      </w:r>
      <w:r>
        <w:rPr>
          <w:rFonts w:hAnsi="Times New Roman Bold"/>
          <w:u w:val="single"/>
        </w:rPr>
        <w:t>é</w:t>
      </w:r>
      <w:r>
        <w:rPr>
          <w:rFonts w:ascii="Times New Roman Bold"/>
          <w:u w:val="single"/>
        </w:rPr>
        <w:t>klet</w:t>
      </w:r>
    </w:p>
    <w:p w:rsidR="005F0452" w:rsidRDefault="005F0452" w:rsidP="005F0452">
      <w:pPr>
        <w:rPr>
          <w:rFonts w:ascii="Times New Roman Bold" w:eastAsia="Times New Roman Bold" w:hAnsi="Times New Roman Bold" w:cs="Times New Roman Bold"/>
          <w:u w:val="single"/>
        </w:rPr>
      </w:pPr>
    </w:p>
    <w:p w:rsidR="005F0452" w:rsidRDefault="005F0452" w:rsidP="005F0452">
      <w:pPr>
        <w:rPr>
          <w:rFonts w:ascii="Times New Roman Bold" w:eastAsia="Times New Roman Bold" w:hAnsi="Times New Roman Bold" w:cs="Times New Roman Bold"/>
          <w:u w:val="single"/>
        </w:rPr>
      </w:pPr>
    </w:p>
    <w:p w:rsidR="005F0452" w:rsidRDefault="005F0452" w:rsidP="005F0452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2016. </w:t>
      </w:r>
      <w:r>
        <w:rPr>
          <w:rFonts w:hAnsi="Times New Roman Bold"/>
          <w:sz w:val="28"/>
          <w:szCs w:val="28"/>
          <w:u w:val="single"/>
          <w:lang w:val="fr-FR"/>
        </w:rPr>
        <w:t>É</w:t>
      </w:r>
      <w:r>
        <w:rPr>
          <w:rFonts w:ascii="Times New Roman Bold"/>
          <w:sz w:val="28"/>
          <w:szCs w:val="28"/>
          <w:u w:val="single"/>
        </w:rPr>
        <w:t>VI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NYZATM</w:t>
      </w:r>
      <w:r>
        <w:rPr>
          <w:rFonts w:hAns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DOS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 xml:space="preserve">SOK </w:t>
      </w:r>
      <w:r>
        <w:rPr>
          <w:rFonts w:hAnsi="Times New Roman Bold"/>
          <w:sz w:val="28"/>
          <w:szCs w:val="28"/>
          <w:u w:val="single"/>
        </w:rPr>
        <w:t>–</w:t>
      </w:r>
      <w:r>
        <w:rPr>
          <w:rFonts w:ascii="Times New Roman Bold"/>
          <w:sz w:val="28"/>
          <w:szCs w:val="28"/>
          <w:u w:val="single"/>
        </w:rPr>
        <w:t>2016.06.30. ig</w:t>
      </w:r>
    </w:p>
    <w:p w:rsidR="005F0452" w:rsidRDefault="005F0452" w:rsidP="005F0452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5F0452" w:rsidRDefault="005F0452" w:rsidP="005F0452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5F0452" w:rsidRDefault="005F0452" w:rsidP="005F0452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>M</w:t>
      </w:r>
      <w:r>
        <w:rPr>
          <w:rFonts w:hAnsi="Times New Roman Bold"/>
          <w:sz w:val="28"/>
          <w:szCs w:val="28"/>
          <w:u w:val="single"/>
        </w:rPr>
        <w:t>ű</w:t>
      </w:r>
      <w:r>
        <w:rPr>
          <w:rFonts w:ascii="Times New Roman Bold"/>
          <w:sz w:val="28"/>
          <w:szCs w:val="28"/>
          <w:u w:val="single"/>
        </w:rPr>
        <w:t>k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d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  <w:lang w:val="it-IT"/>
        </w:rPr>
        <w:t>si c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l</w:t>
      </w:r>
      <w:r>
        <w:rPr>
          <w:rFonts w:hAnsi="Times New Roman Bold"/>
          <w:sz w:val="28"/>
          <w:szCs w:val="28"/>
          <w:u w:val="single"/>
        </w:rPr>
        <w:t>ú</w:t>
      </w:r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k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zpontos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tott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nyzat:</w:t>
      </w:r>
    </w:p>
    <w:p w:rsidR="005F0452" w:rsidRDefault="005F0452" w:rsidP="005F0452">
      <w:pPr>
        <w:spacing w:line="276" w:lineRule="auto"/>
        <w:rPr>
          <w:rFonts w:ascii="Times New Roman Bold" w:eastAsia="Times New Roman Bold" w:hAnsi="Times New Roman Bold" w:cs="Times New Roman Bold"/>
          <w:u w:val="single"/>
        </w:rPr>
      </w:pPr>
    </w:p>
    <w:p w:rsidR="005F0452" w:rsidRDefault="005F0452" w:rsidP="005F0452">
      <w:pPr>
        <w:spacing w:line="276" w:lineRule="auto"/>
      </w:pPr>
      <w:r>
        <w:rPr>
          <w:sz w:val="28"/>
          <w:szCs w:val="28"/>
        </w:rPr>
        <w:tab/>
      </w:r>
      <w:r>
        <w:t>2015. évről á</w:t>
      </w:r>
      <w:r>
        <w:rPr>
          <w:lang w:val="en-US"/>
        </w:rPr>
        <w:t>t</w:t>
      </w:r>
      <w:r>
        <w:t>húzódó bé</w:t>
      </w:r>
      <w:r>
        <w:rPr>
          <w:lang w:val="it-IT"/>
        </w:rPr>
        <w:t>rkompenz</w:t>
      </w:r>
      <w:r>
        <w:t>áció támogatása</w:t>
      </w:r>
      <w:r>
        <w:tab/>
      </w:r>
      <w:r>
        <w:tab/>
      </w:r>
      <w:r>
        <w:tab/>
      </w:r>
      <w:r>
        <w:tab/>
        <w:t xml:space="preserve">    88.392,-Ft</w:t>
      </w:r>
    </w:p>
    <w:p w:rsidR="005F0452" w:rsidRDefault="005F0452" w:rsidP="005F0452">
      <w:pPr>
        <w:spacing w:line="276" w:lineRule="auto"/>
      </w:pPr>
      <w:r>
        <w:tab/>
        <w:t>2015. évről á</w:t>
      </w:r>
      <w:r>
        <w:rPr>
          <w:lang w:val="en-US"/>
        </w:rPr>
        <w:t>t</w:t>
      </w:r>
      <w:r>
        <w:t>húzódó bé</w:t>
      </w:r>
      <w:r>
        <w:rPr>
          <w:lang w:val="it-IT"/>
        </w:rPr>
        <w:t>rkompenz</w:t>
      </w:r>
      <w:r>
        <w:t>áció támogatása óvoda</w:t>
      </w:r>
      <w:r>
        <w:tab/>
      </w:r>
      <w:r>
        <w:tab/>
      </w:r>
      <w:r>
        <w:tab/>
        <w:t xml:space="preserve">    17.200,-Ft </w:t>
      </w:r>
      <w:r>
        <w:tab/>
        <w:t>amelyek kimaradtak az eredeti költségvetési rendeletből.</w:t>
      </w: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Helyi 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nkorm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</w:t>
      </w:r>
      <w:r>
        <w:rPr>
          <w:rFonts w:hAnsi="Times New Roman Bold"/>
          <w:sz w:val="28"/>
          <w:szCs w:val="28"/>
          <w:u w:val="single"/>
        </w:rPr>
        <w:t>a</w:t>
      </w:r>
      <w:r>
        <w:rPr>
          <w:rFonts w:ascii="Times New Roman Bold"/>
          <w:sz w:val="28"/>
          <w:szCs w:val="28"/>
          <w:u w:val="single"/>
        </w:rPr>
        <w:t>tok kieg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sz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sa:</w:t>
      </w:r>
    </w:p>
    <w:p w:rsidR="005F0452" w:rsidRDefault="005F0452" w:rsidP="005F0452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5F0452" w:rsidRDefault="005F0452" w:rsidP="005F0452">
      <w:pPr>
        <w:spacing w:line="276" w:lineRule="auto"/>
      </w:pPr>
      <w:r>
        <w:tab/>
        <w:t>2016. évi bé</w:t>
      </w:r>
      <w:r>
        <w:rPr>
          <w:lang w:val="it-IT"/>
        </w:rPr>
        <w:t>rkompenz</w:t>
      </w:r>
      <w:r>
        <w:t>áció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347.980,-Ft</w:t>
      </w:r>
    </w:p>
    <w:p w:rsidR="005F0452" w:rsidRDefault="005F0452" w:rsidP="005F0452">
      <w:pPr>
        <w:spacing w:line="276" w:lineRule="auto"/>
      </w:pPr>
      <w:r>
        <w:tab/>
        <w:t>2016. évi bé</w:t>
      </w:r>
      <w:r>
        <w:rPr>
          <w:lang w:val="it-IT"/>
        </w:rPr>
        <w:t>rkompenz</w:t>
      </w:r>
      <w:r>
        <w:t>áció óvoda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124.714,-Ft</w:t>
      </w:r>
    </w:p>
    <w:p w:rsidR="005F0452" w:rsidRDefault="005F0452" w:rsidP="005F0452">
      <w:pPr>
        <w:spacing w:line="276" w:lineRule="auto"/>
        <w:rPr>
          <w:sz w:val="28"/>
          <w:szCs w:val="28"/>
          <w:u w:val="single"/>
        </w:rPr>
      </w:pPr>
    </w:p>
    <w:p w:rsidR="005F0452" w:rsidRDefault="005F0452" w:rsidP="005F0452">
      <w:pPr>
        <w:spacing w:line="276" w:lineRule="auto"/>
      </w:pPr>
      <w:r>
        <w:t>Közfoglalkoztatott bértám. felügyeleti szervtől</w:t>
      </w:r>
      <w:r>
        <w:tab/>
      </w:r>
      <w:r>
        <w:tab/>
      </w:r>
      <w:r>
        <w:tab/>
        <w:t xml:space="preserve">                          136.900,-Ft</w:t>
      </w: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Saját hatáskörben végzett előirányzat módosítások</w:t>
      </w:r>
    </w:p>
    <w:p w:rsidR="005F0452" w:rsidRDefault="005F0452" w:rsidP="005F0452">
      <w:pPr>
        <w:spacing w:line="276" w:lineRule="auto"/>
      </w:pPr>
      <w:r>
        <w:t>2016. évi adóelőírás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152.547.819,-Ft</w:t>
      </w:r>
    </w:p>
    <w:p w:rsidR="005F0452" w:rsidRDefault="005F0452" w:rsidP="005F0452">
      <w:pPr>
        <w:spacing w:line="276" w:lineRule="auto"/>
      </w:pPr>
      <w:r>
        <w:t xml:space="preserve">Ebből várhatóan meg nem térülő összeg: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   ~ 111.625.000,-Ft</w:t>
      </w: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 w:eastAsia="Times New Roman Bold" w:hAnsi="Times New Roman Bold" w:cs="Times New Roman Bold"/>
        </w:rPr>
        <w:t>Szociális támogatás</w:t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</w:r>
      <w:r>
        <w:rPr>
          <w:rFonts w:ascii="Times New Roman Bold" w:eastAsia="Times New Roman Bold" w:hAnsi="Times New Roman Bold" w:cs="Times New Roman Bold"/>
        </w:rPr>
        <w:tab/>
        <w:t xml:space="preserve">  106.200,-Ft</w:t>
      </w: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</w:pPr>
      <w:r>
        <w:t xml:space="preserve">Közműfejlesztési hozzájárulás: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266.700,-Ft</w:t>
      </w: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</w:pPr>
      <w:r>
        <w:t>Egyéb módosítások: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698.484,-Ft</w:t>
      </w: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</w:pPr>
      <w:r>
        <w:t>2015. évi pénzmaradvány igénybevétele:</w:t>
      </w:r>
      <w:r>
        <w:tab/>
      </w:r>
      <w:r>
        <w:tab/>
      </w:r>
      <w:r>
        <w:tab/>
      </w:r>
      <w:r>
        <w:tab/>
      </w:r>
      <w:r>
        <w:tab/>
        <w:t xml:space="preserve">           8.194.483,-Ft</w:t>
      </w:r>
    </w:p>
    <w:p w:rsidR="005F0452" w:rsidRDefault="005F0452" w:rsidP="005F0452">
      <w:pPr>
        <w:spacing w:line="276" w:lineRule="auto"/>
      </w:pPr>
      <w:r>
        <w:t>2015. évi pénzmaradvány igénybevétele óvoda:</w:t>
      </w:r>
      <w:r>
        <w:tab/>
      </w:r>
      <w:r>
        <w:tab/>
      </w:r>
      <w:r>
        <w:tab/>
      </w:r>
      <w:r>
        <w:tab/>
        <w:t xml:space="preserve">           1.051.279,-Ft</w:t>
      </w: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El</w:t>
      </w:r>
      <w:r>
        <w:rPr>
          <w:rFonts w:hAnsi="Times New Roman Bold"/>
          <w:sz w:val="28"/>
          <w:szCs w:val="28"/>
        </w:rPr>
        <w:t>ő</w:t>
      </w:r>
      <w:r>
        <w:rPr>
          <w:rFonts w:ascii="Times New Roman Bold"/>
          <w:sz w:val="28"/>
          <w:szCs w:val="28"/>
        </w:rPr>
        <w:t>ir</w:t>
      </w:r>
      <w:r>
        <w:rPr>
          <w:rFonts w:hAns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>nyzat m</w:t>
      </w:r>
      <w:r>
        <w:rPr>
          <w:rFonts w:ascii="Times New Roman Bold"/>
          <w:sz w:val="28"/>
          <w:szCs w:val="28"/>
        </w:rPr>
        <w:t>ó</w:t>
      </w:r>
      <w:r>
        <w:rPr>
          <w:rFonts w:ascii="Times New Roman Bold"/>
          <w:sz w:val="28"/>
          <w:szCs w:val="28"/>
        </w:rPr>
        <w:t>dos</w:t>
      </w:r>
      <w:r>
        <w:rPr>
          <w:rFonts w:ascii="Times New Roman Bold"/>
          <w:sz w:val="28"/>
          <w:szCs w:val="28"/>
        </w:rPr>
        <w:t>í</w:t>
      </w:r>
      <w:r>
        <w:rPr>
          <w:rFonts w:ascii="Times New Roman Bold"/>
          <w:sz w:val="28"/>
          <w:szCs w:val="28"/>
        </w:rPr>
        <w:t>t</w:t>
      </w:r>
      <w:r>
        <w:rPr>
          <w:rFonts w:asci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 xml:space="preserve">s 2016.01.01-06.30.-ig </w:t>
      </w:r>
      <w:r>
        <w:rPr>
          <w:rFonts w:hAnsi="Times New Roman Bold"/>
          <w:sz w:val="28"/>
          <w:szCs w:val="28"/>
        </w:rPr>
        <w:t>ö</w:t>
      </w:r>
      <w:r>
        <w:rPr>
          <w:rFonts w:ascii="Times New Roman Bold"/>
          <w:sz w:val="28"/>
          <w:szCs w:val="28"/>
        </w:rPr>
        <w:t>sszesen:</w:t>
      </w:r>
      <w:r>
        <w:rPr>
          <w:rFonts w:ascii="Times New Roman Bold"/>
          <w:sz w:val="28"/>
          <w:szCs w:val="28"/>
        </w:rPr>
        <w:tab/>
      </w:r>
      <w:r>
        <w:rPr>
          <w:rFonts w:ascii="Times New Roman Bold"/>
          <w:sz w:val="28"/>
          <w:szCs w:val="28"/>
        </w:rPr>
        <w:tab/>
        <w:t xml:space="preserve"> 163.580.151,-Ft,</w:t>
      </w:r>
    </w:p>
    <w:p w:rsidR="005F0452" w:rsidRDefault="005F0452" w:rsidP="005F0452">
      <w:pPr>
        <w:spacing w:line="276" w:lineRule="auto"/>
      </w:pPr>
      <w:r>
        <w:t>mely összeggel az önkormányzat 2016. évi költségveté</w:t>
      </w:r>
      <w:r>
        <w:rPr>
          <w:lang w:val="nl-NL"/>
        </w:rPr>
        <w:t>sének bev</w:t>
      </w:r>
      <w:r>
        <w:t xml:space="preserve">ételi és kiadási </w:t>
      </w:r>
      <w:r>
        <w:rPr>
          <w:lang w:val="nl-NL"/>
        </w:rPr>
        <w:t xml:space="preserve">előirányzata módosításra </w:t>
      </w:r>
      <w:r>
        <w:t>került.</w:t>
      </w: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</w:pPr>
    </w:p>
    <w:p w:rsidR="005F0452" w:rsidRDefault="005F0452" w:rsidP="005F0452">
      <w:pPr>
        <w:spacing w:line="276" w:lineRule="auto"/>
      </w:pPr>
    </w:p>
    <w:p w:rsidR="001A6A54" w:rsidRDefault="005F0452"/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9B"/>
    <w:rsid w:val="005F0452"/>
    <w:rsid w:val="00655C9B"/>
    <w:rsid w:val="0097473B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C7444-6A0D-4659-89A3-CAE492FB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3</cp:revision>
  <dcterms:created xsi:type="dcterms:W3CDTF">2016-09-09T06:38:00Z</dcterms:created>
  <dcterms:modified xsi:type="dcterms:W3CDTF">2016-09-09T06:38:00Z</dcterms:modified>
</cp:coreProperties>
</file>