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252" w:rsidRPr="00615AC3" w:rsidRDefault="00345252" w:rsidP="00345252">
      <w:pPr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:rsidR="00345252" w:rsidRPr="00615AC3" w:rsidRDefault="00345252" w:rsidP="00345252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 xml:space="preserve">8. függelék </w:t>
      </w:r>
    </w:p>
    <w:p w:rsidR="00345252" w:rsidRPr="00615AC3" w:rsidRDefault="00345252" w:rsidP="00345252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proofErr w:type="gramStart"/>
      <w:r w:rsidRPr="00615AC3">
        <w:rPr>
          <w:rFonts w:ascii="Times New Roman" w:hAnsi="Times New Roman" w:cs="Times New Roman"/>
          <w:color w:val="222222"/>
        </w:rPr>
        <w:t>a</w:t>
      </w:r>
      <w:proofErr w:type="gramEnd"/>
      <w:r w:rsidRPr="00615AC3">
        <w:rPr>
          <w:rFonts w:ascii="Times New Roman" w:hAnsi="Times New Roman" w:cs="Times New Roman"/>
          <w:color w:val="222222"/>
        </w:rPr>
        <w:t xml:space="preserve"> helyi építési szabályzatról szóló 24/2014. (IX. 12.) önkormányzati rendelethez </w:t>
      </w:r>
    </w:p>
    <w:p w:rsidR="00345252" w:rsidRPr="00615AC3" w:rsidRDefault="00345252" w:rsidP="00345252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345252" w:rsidRPr="00615AC3" w:rsidRDefault="00345252" w:rsidP="00345252">
      <w:pPr>
        <w:pStyle w:val="NormlWeb"/>
        <w:shd w:val="clear" w:color="auto" w:fill="FFFFFF"/>
        <w:spacing w:before="0" w:beforeAutospacing="0" w:after="200" w:afterAutospacing="0" w:line="172" w:lineRule="atLeast"/>
        <w:ind w:right="23"/>
        <w:jc w:val="both"/>
        <w:rPr>
          <w:rFonts w:ascii="Times New Roman" w:hAnsi="Times New Roman" w:cs="Times New Roman"/>
        </w:rPr>
      </w:pPr>
      <w:r w:rsidRPr="00615AC3">
        <w:rPr>
          <w:rFonts w:ascii="Times New Roman" w:hAnsi="Times New Roman" w:cs="Times New Roman"/>
          <w:color w:val="222222"/>
        </w:rPr>
        <w:t>Vízfolyások parti sávjára vonatkozó előírások közül</w:t>
      </w:r>
      <w:r w:rsidRPr="00615AC3">
        <w:rPr>
          <w:rFonts w:ascii="Times New Roman" w:hAnsi="Times New Roman" w:cs="Times New Roman"/>
        </w:rPr>
        <w:t xml:space="preserve"> különösen az alábbi jogszabályokat, illetve a kiemelt jogszabályi rendelkezéseket kell figyelembe venni:</w:t>
      </w:r>
    </w:p>
    <w:p w:rsidR="00345252" w:rsidRPr="00615AC3" w:rsidRDefault="00345252" w:rsidP="00345252">
      <w:pPr>
        <w:ind w:right="-288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proofErr w:type="gramStart"/>
      <w:r w:rsidRPr="00615AC3">
        <w:rPr>
          <w:rFonts w:ascii="Times New Roman" w:hAnsi="Times New Roman" w:cs="Times New Roman"/>
          <w:b/>
          <w:bCs/>
          <w:sz w:val="19"/>
          <w:szCs w:val="19"/>
        </w:rPr>
        <w:t>a</w:t>
      </w:r>
      <w:proofErr w:type="gramEnd"/>
      <w:r w:rsidRPr="00615AC3">
        <w:rPr>
          <w:rFonts w:ascii="Times New Roman" w:hAnsi="Times New Roman" w:cs="Times New Roman"/>
          <w:b/>
          <w:bCs/>
          <w:sz w:val="19"/>
          <w:szCs w:val="19"/>
        </w:rPr>
        <w:t xml:space="preserve"> nagyvízi meder, a parti sáv, a vízjárta és a fakadó vizek által veszélyeztetett területek használatáról, hasznosításáról, valamint a folyók esetében a nagyvízi mederkezelési terv készítésének rendjére és tartalmára vonatkozó szabályokról szóló 83/2014. (III. 14.) Korm. rendelet </w:t>
      </w:r>
    </w:p>
    <w:p w:rsidR="00345252" w:rsidRPr="00615AC3" w:rsidRDefault="00345252" w:rsidP="00345252">
      <w:pPr>
        <w:ind w:right="-289"/>
        <w:jc w:val="center"/>
        <w:rPr>
          <w:rFonts w:ascii="Times New Roman" w:hAnsi="Times New Roman" w:cs="Times New Roman"/>
          <w:sz w:val="19"/>
          <w:szCs w:val="19"/>
        </w:rPr>
      </w:pPr>
      <w:bookmarkStart w:id="0" w:name="sora__1"/>
      <w:bookmarkEnd w:id="0"/>
      <w:r w:rsidRPr="00615AC3">
        <w:rPr>
          <w:rFonts w:ascii="Times New Roman" w:hAnsi="Times New Roman" w:cs="Times New Roman"/>
          <w:sz w:val="19"/>
          <w:szCs w:val="19"/>
        </w:rPr>
        <w:t>2. A parti sávra vonatkozó rendelkezések</w:t>
      </w:r>
    </w:p>
    <w:p w:rsidR="00345252" w:rsidRPr="00615AC3" w:rsidRDefault="00345252" w:rsidP="00345252">
      <w:pPr>
        <w:spacing w:after="120"/>
        <w:ind w:right="-289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>2. §</w:t>
      </w:r>
      <w:r w:rsidRPr="00615AC3">
        <w:rPr>
          <w:rFonts w:ascii="Times New Roman" w:hAnsi="Times New Roman" w:cs="Times New Roman"/>
          <w:sz w:val="19"/>
          <w:szCs w:val="19"/>
        </w:rPr>
        <w:t xml:space="preserve">  (1) A vizek és a közcélú </w:t>
      </w:r>
      <w:proofErr w:type="spellStart"/>
      <w:r w:rsidRPr="00615AC3">
        <w:rPr>
          <w:rFonts w:ascii="Times New Roman" w:hAnsi="Times New Roman" w:cs="Times New Roman"/>
          <w:sz w:val="19"/>
          <w:szCs w:val="19"/>
        </w:rPr>
        <w:t>vízilétesítmények</w:t>
      </w:r>
      <w:proofErr w:type="spellEnd"/>
      <w:r w:rsidRPr="00615AC3">
        <w:rPr>
          <w:rFonts w:ascii="Times New Roman" w:hAnsi="Times New Roman" w:cs="Times New Roman"/>
          <w:sz w:val="19"/>
          <w:szCs w:val="19"/>
        </w:rPr>
        <w:t xml:space="preserve"> kezelésére jogosult és köteles személyek a vizek és közcélú </w:t>
      </w:r>
      <w:proofErr w:type="spellStart"/>
      <w:r w:rsidRPr="00615AC3">
        <w:rPr>
          <w:rFonts w:ascii="Times New Roman" w:hAnsi="Times New Roman" w:cs="Times New Roman"/>
          <w:sz w:val="19"/>
          <w:szCs w:val="19"/>
        </w:rPr>
        <w:t>vízilétesítmények</w:t>
      </w:r>
      <w:proofErr w:type="spellEnd"/>
      <w:r w:rsidRPr="00615AC3">
        <w:rPr>
          <w:rFonts w:ascii="Times New Roman" w:hAnsi="Times New Roman" w:cs="Times New Roman"/>
          <w:sz w:val="19"/>
          <w:szCs w:val="19"/>
        </w:rPr>
        <w:t xml:space="preserve"> mentén az azokkal kapcsolatos vízgazdálkodási szakfeladataik ellátására, a meder megközelítésére az e rendeletben meghatározott szélességig terjedő parti sávot használhatnak.</w:t>
      </w:r>
    </w:p>
    <w:p w:rsidR="00345252" w:rsidRPr="00615AC3" w:rsidRDefault="00345252" w:rsidP="00345252">
      <w:pPr>
        <w:spacing w:afterLines="120" w:after="288"/>
        <w:ind w:right="-289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(2) E § alkalmazásában szakfeladatok: mérések, vizsgálatok, szemlék, ellenőrzések, továbbá fenntartási és helyreállítási munkák esetenkénti vagy rendszeres ellátása.</w:t>
      </w:r>
    </w:p>
    <w:p w:rsidR="00345252" w:rsidRPr="00615AC3" w:rsidRDefault="00345252" w:rsidP="00345252">
      <w:pPr>
        <w:spacing w:afterLines="50" w:after="120"/>
        <w:ind w:right="-289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(3) A parti sáv szélessége:</w:t>
      </w:r>
    </w:p>
    <w:p w:rsidR="00345252" w:rsidRPr="00615AC3" w:rsidRDefault="00345252" w:rsidP="00345252">
      <w:pPr>
        <w:spacing w:afterLines="120" w:after="288"/>
        <w:ind w:left="357" w:right="-289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615AC3">
        <w:rPr>
          <w:rFonts w:ascii="Times New Roman" w:hAnsi="Times New Roman" w:cs="Times New Roman"/>
          <w:sz w:val="19"/>
          <w:szCs w:val="19"/>
        </w:rPr>
        <w:t>a</w:t>
      </w:r>
      <w:proofErr w:type="gramEnd"/>
      <w:r w:rsidRPr="00615AC3">
        <w:rPr>
          <w:rFonts w:ascii="Times New Roman" w:hAnsi="Times New Roman" w:cs="Times New Roman"/>
          <w:sz w:val="19"/>
          <w:szCs w:val="19"/>
        </w:rPr>
        <w:t xml:space="preserve">) </w:t>
      </w:r>
      <w:proofErr w:type="spellStart"/>
      <w:r w:rsidRPr="00615AC3">
        <w:rPr>
          <w:rFonts w:ascii="Times New Roman" w:hAnsi="Times New Roman" w:cs="Times New Roman"/>
          <w:sz w:val="19"/>
          <w:szCs w:val="19"/>
        </w:rPr>
        <w:t>a</w:t>
      </w:r>
      <w:proofErr w:type="spellEnd"/>
      <w:r w:rsidRPr="00615AC3">
        <w:rPr>
          <w:rFonts w:ascii="Times New Roman" w:hAnsi="Times New Roman" w:cs="Times New Roman"/>
          <w:sz w:val="19"/>
          <w:szCs w:val="19"/>
        </w:rPr>
        <w:t xml:space="preserve"> Duna, a Tisza, a Dráva, a Körösök és a Bodrog mindkét partján a partvonaltól számított 10 méterig,</w:t>
      </w:r>
    </w:p>
    <w:p w:rsidR="00345252" w:rsidRPr="00615AC3" w:rsidRDefault="00345252" w:rsidP="00345252">
      <w:pPr>
        <w:spacing w:afterLines="120" w:after="288"/>
        <w:ind w:left="357" w:right="-289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b) az a) pontban nem említett egyéb kizárólagos állami tulajdonú vízfolyások, tavak, tározók és holtágak mentén a partvonaltól számított 6 méterig,</w:t>
      </w:r>
    </w:p>
    <w:p w:rsidR="00345252" w:rsidRPr="00615AC3" w:rsidRDefault="00345252" w:rsidP="00345252">
      <w:pPr>
        <w:spacing w:afterLines="120" w:after="288"/>
        <w:ind w:left="357" w:right="-289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 xml:space="preserve">c) az a) és b) pontba nem tartozó vizek és közcélú </w:t>
      </w:r>
      <w:proofErr w:type="spellStart"/>
      <w:r w:rsidRPr="00615AC3">
        <w:rPr>
          <w:rFonts w:ascii="Times New Roman" w:hAnsi="Times New Roman" w:cs="Times New Roman"/>
          <w:sz w:val="19"/>
          <w:szCs w:val="19"/>
        </w:rPr>
        <w:t>vízilétesítmények</w:t>
      </w:r>
      <w:proofErr w:type="spellEnd"/>
      <w:r w:rsidRPr="00615AC3">
        <w:rPr>
          <w:rFonts w:ascii="Times New Roman" w:hAnsi="Times New Roman" w:cs="Times New Roman"/>
          <w:sz w:val="19"/>
          <w:szCs w:val="19"/>
        </w:rPr>
        <w:t xml:space="preserve"> partvonalától számított 3 méterig terjed.</w:t>
      </w:r>
    </w:p>
    <w:p w:rsidR="00345252" w:rsidRPr="00615AC3" w:rsidRDefault="00345252" w:rsidP="00345252">
      <w:pPr>
        <w:spacing w:afterLines="120" w:after="288"/>
        <w:ind w:right="-289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(4) A tulajdonos vagy a fenntartó kérelmére a vízügyi hatóság a (3) bekezdés b) és c) pontjában meghatározott szélességtől eltérő, de legfeljebb 10 méter szélességű parti sávot is megállapíthat, ha azt a szakfeladatok ellátása feltétlenül indokolja.</w:t>
      </w:r>
    </w:p>
    <w:p w:rsidR="00345252" w:rsidRPr="00615AC3" w:rsidRDefault="00345252" w:rsidP="00345252">
      <w:pPr>
        <w:spacing w:afterLines="120" w:after="288"/>
        <w:ind w:right="-288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(5) Az árvízvédelmi művek, belvízvédelmi és egyéb csatornák, továbbá a tározók vízjogi üzemeltetési engedélyének részét képező üzemeltetési szabályzatnak azokat a rendelkezéseit, amelyek a parti sáv méretének meghatározását tartalmazzák, a vízügyi hatóság a közigazgatási hatósági eljárás és szolgáltatás általános szabályairól szóló törvény nyilvános közzétételre vonatkozó szabályai alkalmazásával közzéteszi.</w:t>
      </w:r>
    </w:p>
    <w:p w:rsidR="00345252" w:rsidRPr="00615AC3" w:rsidRDefault="00345252" w:rsidP="00345252">
      <w:pPr>
        <w:spacing w:afterLines="120" w:after="288"/>
        <w:ind w:right="-289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(6) A parti sávot is magába foglaló parti ingatlan a szakfeladatok közérdekű ellátására figyelemmel használható, hasznosítható.</w:t>
      </w:r>
    </w:p>
    <w:p w:rsidR="00345252" w:rsidRPr="00615AC3" w:rsidRDefault="00345252" w:rsidP="00345252">
      <w:pPr>
        <w:spacing w:afterLines="120" w:after="288"/>
        <w:ind w:right="-289"/>
        <w:jc w:val="both"/>
        <w:rPr>
          <w:rFonts w:ascii="Times New Roman" w:hAnsi="Times New Roman" w:cs="Times New Roman"/>
          <w:sz w:val="19"/>
          <w:szCs w:val="19"/>
        </w:rPr>
      </w:pPr>
    </w:p>
    <w:p w:rsidR="00345252" w:rsidRPr="00615AC3" w:rsidRDefault="00345252" w:rsidP="00345252">
      <w:pPr>
        <w:spacing w:after="0"/>
        <w:ind w:right="-289"/>
        <w:jc w:val="both"/>
        <w:rPr>
          <w:rFonts w:ascii="Times New Roman" w:hAnsi="Times New Roman" w:cs="Times New Roman"/>
          <w:sz w:val="19"/>
          <w:szCs w:val="19"/>
        </w:rPr>
      </w:pPr>
    </w:p>
    <w:p w:rsidR="00345252" w:rsidRPr="00615AC3" w:rsidRDefault="00345252" w:rsidP="00345252">
      <w:pPr>
        <w:spacing w:after="120"/>
        <w:ind w:right="-289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t>3. §</w:t>
      </w:r>
      <w:r w:rsidRPr="00615AC3">
        <w:rPr>
          <w:rFonts w:ascii="Times New Roman" w:hAnsi="Times New Roman" w:cs="Times New Roman"/>
          <w:sz w:val="19"/>
          <w:szCs w:val="19"/>
        </w:rPr>
        <w:t xml:space="preserve">  (1) Azon vízfolyásszakaszokon, amelyekre nagyvízi mederkezelési terv készül, a parti sávba tartozó területek használatát, építmények elhelyezését az adott mederszakaszra kidolgozott nagyvízi mederkezelési terv határozza meg.</w:t>
      </w:r>
    </w:p>
    <w:p w:rsidR="00345252" w:rsidRPr="00615AC3" w:rsidRDefault="00345252" w:rsidP="00345252">
      <w:pPr>
        <w:spacing w:after="120"/>
        <w:ind w:right="-288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(2) Az (1) bekezdésbe nem tartozó egyéb vízfolyás, tó, tározó és holtág esetében parti sávban</w:t>
      </w:r>
    </w:p>
    <w:p w:rsidR="00345252" w:rsidRPr="00615AC3" w:rsidRDefault="00345252" w:rsidP="00345252">
      <w:pPr>
        <w:spacing w:after="120"/>
        <w:ind w:left="360" w:right="-288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615AC3">
        <w:rPr>
          <w:rFonts w:ascii="Times New Roman" w:hAnsi="Times New Roman" w:cs="Times New Roman"/>
          <w:sz w:val="19"/>
          <w:szCs w:val="19"/>
        </w:rPr>
        <w:t>a</w:t>
      </w:r>
      <w:proofErr w:type="gramEnd"/>
      <w:r w:rsidRPr="00615AC3">
        <w:rPr>
          <w:rFonts w:ascii="Times New Roman" w:hAnsi="Times New Roman" w:cs="Times New Roman"/>
          <w:sz w:val="19"/>
          <w:szCs w:val="19"/>
        </w:rPr>
        <w:t>) külterületen gyepgazdálkodás, valamint a termőföld művelési ágának megfelelő, a parti sáv rendeltetését és megfelelő használatát, szükség szerinti igénybevételét nem akadályozó, a meder állapotát nem veszélyeztető tevékenység folytatható,</w:t>
      </w:r>
    </w:p>
    <w:p w:rsidR="00345252" w:rsidRPr="00615AC3" w:rsidRDefault="00345252" w:rsidP="00345252">
      <w:pPr>
        <w:ind w:left="357" w:right="-289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 xml:space="preserve">b) csak a meder használatával és fenntartásával közvetlenül összefüggő megfigyelő, jelző állomás, a meder használatával összefüggő </w:t>
      </w:r>
      <w:proofErr w:type="spellStart"/>
      <w:r w:rsidRPr="00615AC3">
        <w:rPr>
          <w:rFonts w:ascii="Times New Roman" w:hAnsi="Times New Roman" w:cs="Times New Roman"/>
          <w:sz w:val="19"/>
          <w:szCs w:val="19"/>
        </w:rPr>
        <w:t>vízilétesítmény</w:t>
      </w:r>
      <w:proofErr w:type="spellEnd"/>
      <w:r w:rsidRPr="00615AC3">
        <w:rPr>
          <w:rFonts w:ascii="Times New Roman" w:hAnsi="Times New Roman" w:cs="Times New Roman"/>
          <w:sz w:val="19"/>
          <w:szCs w:val="19"/>
        </w:rPr>
        <w:t xml:space="preserve">, kikötői, rév-, kompátkelőhelyi vagy </w:t>
      </w:r>
      <w:proofErr w:type="spellStart"/>
      <w:r w:rsidRPr="00615AC3">
        <w:rPr>
          <w:rFonts w:ascii="Times New Roman" w:hAnsi="Times New Roman" w:cs="Times New Roman"/>
          <w:sz w:val="19"/>
          <w:szCs w:val="19"/>
        </w:rPr>
        <w:t>vízirendészeti</w:t>
      </w:r>
      <w:proofErr w:type="spellEnd"/>
      <w:r w:rsidRPr="00615AC3">
        <w:rPr>
          <w:rFonts w:ascii="Times New Roman" w:hAnsi="Times New Roman" w:cs="Times New Roman"/>
          <w:sz w:val="19"/>
          <w:szCs w:val="19"/>
        </w:rPr>
        <w:t xml:space="preserve"> építmény helyezhető el</w:t>
      </w:r>
    </w:p>
    <w:p w:rsidR="00345252" w:rsidRPr="00615AC3" w:rsidRDefault="00345252" w:rsidP="00345252">
      <w:pPr>
        <w:spacing w:after="120"/>
        <w:ind w:right="-289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sz w:val="19"/>
          <w:szCs w:val="19"/>
        </w:rPr>
        <w:lastRenderedPageBreak/>
        <w:t>4. §</w:t>
      </w:r>
      <w:r w:rsidRPr="00615AC3">
        <w:rPr>
          <w:rFonts w:ascii="Times New Roman" w:hAnsi="Times New Roman" w:cs="Times New Roman"/>
          <w:sz w:val="19"/>
          <w:szCs w:val="19"/>
        </w:rPr>
        <w:t xml:space="preserve">  (1) A parti sáv jogellenes használata, hasznosítása, különösen a meder és a part állagát, illetve a mederfenntartási munkák elvégzését jogellenesen akadályozó tevékenység vagy állapot esetén az ingatlan használója köteles a jogellenes állapotot megszüntetni és a jogszabálynak megfelelő állapotot helyreállítani, amelyre a fenntartó határidő tűzésével az ingatlan használóját felszólíthatja.</w:t>
      </w:r>
    </w:p>
    <w:p w:rsidR="00345252" w:rsidRPr="00615AC3" w:rsidRDefault="00345252" w:rsidP="00345252">
      <w:pPr>
        <w:ind w:right="-289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(2) Ha az ingatlan használója a fenntartó felszólításának – az arra megállapított megfelelő időtartamon belül – nem tesz eleget, a fenntartó az illetékes vízügyi hatóság megkeresésével kezdeményezi a vízgazdálkodási szempontból káros állapot megszüntetésére irányuló hatósági eljárás megindítását.</w:t>
      </w:r>
    </w:p>
    <w:p w:rsidR="00D07554" w:rsidRDefault="00D07554">
      <w:bookmarkStart w:id="1" w:name="_GoBack"/>
      <w:bookmarkEnd w:id="1"/>
    </w:p>
    <w:sectPr w:rsidR="00D0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52"/>
    <w:rsid w:val="00345252"/>
    <w:rsid w:val="00D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45C65-CCF7-4730-BF2C-ABD5BBA2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5252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345252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2020-07-15T09:29:00Z</dcterms:created>
  <dcterms:modified xsi:type="dcterms:W3CDTF">2020-07-15T09:29:00Z</dcterms:modified>
</cp:coreProperties>
</file>