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91" w:rsidRPr="00353997" w:rsidRDefault="00280891" w:rsidP="00280891">
      <w:pPr>
        <w:pStyle w:val="Nincstrkz"/>
        <w:jc w:val="both"/>
        <w:rPr>
          <w:rFonts w:ascii="Times New Roman" w:hAnsi="Times New Roman" w:cs="Times New Roman"/>
          <w:i/>
          <w:sz w:val="24"/>
          <w:szCs w:val="24"/>
        </w:rPr>
      </w:pPr>
      <w:r>
        <w:rPr>
          <w:rFonts w:ascii="Times New Roman" w:hAnsi="Times New Roman" w:cs="Times New Roman"/>
          <w:i/>
          <w:sz w:val="24"/>
          <w:szCs w:val="24"/>
        </w:rPr>
        <w:t>1</w:t>
      </w:r>
      <w:proofErr w:type="gramStart"/>
      <w:r w:rsidRPr="00353997">
        <w:rPr>
          <w:rFonts w:ascii="Times New Roman" w:hAnsi="Times New Roman" w:cs="Times New Roman"/>
          <w:i/>
          <w:sz w:val="24"/>
          <w:szCs w:val="24"/>
        </w:rPr>
        <w:t>.számú</w:t>
      </w:r>
      <w:proofErr w:type="gramEnd"/>
      <w:r w:rsidRPr="00353997">
        <w:rPr>
          <w:rFonts w:ascii="Times New Roman" w:hAnsi="Times New Roman" w:cs="Times New Roman"/>
          <w:i/>
          <w:sz w:val="24"/>
          <w:szCs w:val="24"/>
        </w:rPr>
        <w:t xml:space="preserve"> melléklet: A Képviselő-testülettől a bizottságokra és a polgármesterre átruházott hatáskörök</w:t>
      </w:r>
    </w:p>
    <w:p w:rsidR="00280891" w:rsidRPr="00353997" w:rsidRDefault="00280891" w:rsidP="00280891">
      <w:pPr>
        <w:pStyle w:val="Nincstrkz"/>
        <w:jc w:val="both"/>
        <w:rPr>
          <w:rFonts w:ascii="Times New Roman" w:hAnsi="Times New Roman" w:cs="Times New Roman"/>
          <w:color w:val="000000"/>
          <w:sz w:val="24"/>
          <w:szCs w:val="24"/>
        </w:rPr>
      </w:pP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jc w:val="both"/>
        <w:rPr>
          <w:rFonts w:ascii="Times New Roman" w:hAnsi="Times New Roman" w:cs="Times New Roman"/>
          <w:bCs/>
          <w:i/>
          <w:color w:val="000000"/>
          <w:sz w:val="24"/>
          <w:szCs w:val="24"/>
          <w:u w:val="single"/>
        </w:rPr>
      </w:pPr>
      <w:r w:rsidRPr="00353997">
        <w:rPr>
          <w:rFonts w:ascii="Times New Roman" w:hAnsi="Times New Roman" w:cs="Times New Roman"/>
          <w:bCs/>
          <w:color w:val="000000"/>
          <w:sz w:val="24"/>
          <w:szCs w:val="24"/>
          <w:u w:val="single"/>
        </w:rPr>
        <w:t>Polgármester átruházott hatáskörei</w:t>
      </w:r>
    </w:p>
    <w:p w:rsidR="00280891" w:rsidRPr="00353997" w:rsidRDefault="00280891" w:rsidP="00280891">
      <w:pPr>
        <w:pStyle w:val="Nincstrkz"/>
        <w:jc w:val="both"/>
        <w:rPr>
          <w:rFonts w:ascii="Times New Roman" w:hAnsi="Times New Roman" w:cs="Times New Roman"/>
          <w:bCs/>
          <w:i/>
          <w:color w:val="000000"/>
          <w:sz w:val="24"/>
          <w:szCs w:val="24"/>
          <w:u w:val="single"/>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u w:val="single"/>
        </w:rPr>
        <w:t xml:space="preserve">I. </w:t>
      </w:r>
      <w:proofErr w:type="gramStart"/>
      <w:r w:rsidRPr="00353997">
        <w:rPr>
          <w:rFonts w:ascii="Times New Roman" w:hAnsi="Times New Roman" w:cs="Times New Roman"/>
          <w:bCs/>
          <w:i/>
          <w:color w:val="000000"/>
          <w:sz w:val="24"/>
          <w:szCs w:val="24"/>
          <w:u w:val="single"/>
        </w:rPr>
        <w:t>A</w:t>
      </w:r>
      <w:proofErr w:type="gramEnd"/>
      <w:r w:rsidRPr="00353997">
        <w:rPr>
          <w:rFonts w:ascii="Times New Roman" w:hAnsi="Times New Roman" w:cs="Times New Roman"/>
          <w:bCs/>
          <w:i/>
          <w:color w:val="000000"/>
          <w:sz w:val="24"/>
          <w:szCs w:val="24"/>
          <w:u w:val="single"/>
        </w:rPr>
        <w:t xml:space="preserve"> földművelésügyi igazgatással kapcsolatos hatáskörök: </w:t>
      </w:r>
    </w:p>
    <w:p w:rsidR="00280891" w:rsidRPr="00353997" w:rsidRDefault="00280891" w:rsidP="00280891">
      <w:pPr>
        <w:pStyle w:val="Nincstrkz"/>
        <w:jc w:val="both"/>
        <w:rPr>
          <w:rFonts w:ascii="Times New Roman" w:hAnsi="Times New Roman" w:cs="Times New Roman"/>
          <w:bCs/>
          <w:i/>
          <w:color w:val="000000"/>
          <w:sz w:val="24"/>
          <w:szCs w:val="24"/>
        </w:rPr>
      </w:pPr>
    </w:p>
    <w:p w:rsidR="00280891" w:rsidRPr="00265198" w:rsidRDefault="00280891" w:rsidP="00280891">
      <w:pPr>
        <w:pStyle w:val="Nincstrkz"/>
        <w:jc w:val="both"/>
        <w:rPr>
          <w:rFonts w:ascii="Times New Roman" w:hAnsi="Times New Roman" w:cs="Times New Roman"/>
          <w:i/>
          <w:color w:val="000000"/>
          <w:sz w:val="24"/>
          <w:szCs w:val="24"/>
        </w:rPr>
      </w:pPr>
      <w:r w:rsidRPr="00265198">
        <w:rPr>
          <w:rFonts w:ascii="Times New Roman" w:hAnsi="Times New Roman" w:cs="Times New Roman"/>
          <w:bCs/>
          <w:i/>
          <w:color w:val="000000"/>
          <w:sz w:val="24"/>
          <w:szCs w:val="24"/>
        </w:rPr>
        <w:t xml:space="preserve">Növényvédelem, növényegészségügy: </w:t>
      </w:r>
    </w:p>
    <w:p w:rsidR="00280891" w:rsidRPr="00265198" w:rsidRDefault="00280891" w:rsidP="00280891">
      <w:pPr>
        <w:pStyle w:val="Nincstrkz"/>
        <w:numPr>
          <w:ilvl w:val="0"/>
          <w:numId w:val="2"/>
        </w:numPr>
        <w:jc w:val="both"/>
        <w:rPr>
          <w:rFonts w:ascii="Times New Roman" w:hAnsi="Times New Roman" w:cs="Times New Roman"/>
          <w:color w:val="000000"/>
          <w:sz w:val="24"/>
          <w:szCs w:val="24"/>
        </w:rPr>
      </w:pPr>
      <w:r w:rsidRPr="00265198">
        <w:rPr>
          <w:rFonts w:ascii="Times New Roman" w:hAnsi="Times New Roman" w:cs="Times New Roman"/>
          <w:color w:val="000000"/>
          <w:sz w:val="24"/>
          <w:szCs w:val="24"/>
        </w:rPr>
        <w:t xml:space="preserve">Gondoskodik a Község belterületén - a külön jogszabályban meghatározott - növényvédelmi feladatok ellátásáról és ellenőrzéséről. </w:t>
      </w:r>
    </w:p>
    <w:p w:rsidR="00280891" w:rsidRPr="00353997" w:rsidRDefault="00280891" w:rsidP="00280891">
      <w:pPr>
        <w:pStyle w:val="Nincstrkz"/>
        <w:jc w:val="both"/>
        <w:rPr>
          <w:rFonts w:ascii="Times New Roman" w:hAnsi="Times New Roman" w:cs="Times New Roman"/>
          <w:bCs/>
          <w:i/>
          <w:color w:val="000000"/>
          <w:sz w:val="24"/>
          <w:szCs w:val="24"/>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rPr>
        <w:t xml:space="preserve">Állategészségügy: </w:t>
      </w:r>
    </w:p>
    <w:p w:rsidR="00280891" w:rsidRPr="00353997" w:rsidRDefault="00280891" w:rsidP="00280891">
      <w:pPr>
        <w:pStyle w:val="Nincstrkz"/>
        <w:numPr>
          <w:ilvl w:val="0"/>
          <w:numId w:val="1"/>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Gondoskodik az állati hulladék ártalmatlanná tételével kapcsolatos feladatok ellátásáról. </w:t>
      </w:r>
    </w:p>
    <w:p w:rsidR="00280891" w:rsidRPr="00353997" w:rsidRDefault="00280891" w:rsidP="00280891">
      <w:pPr>
        <w:pStyle w:val="Nincstrkz"/>
        <w:numPr>
          <w:ilvl w:val="0"/>
          <w:numId w:val="1"/>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Gondoskodik a Község belterületén a kóbor ebek befogásával, őrzésével, értékesítésével vagy ártalmatlanná tételével kapcsolatos feladatok ellátásáról. </w:t>
      </w:r>
    </w:p>
    <w:p w:rsidR="00280891" w:rsidRPr="00353997" w:rsidRDefault="00280891" w:rsidP="00280891">
      <w:pPr>
        <w:pStyle w:val="Nincstrkz"/>
        <w:numPr>
          <w:ilvl w:val="0"/>
          <w:numId w:val="1"/>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Gondoskodik az emberre egészségügyi szempontból veszélyes, valamint az állatállomány egészségét veszélyeztető betegség tüneteit mutató, vagy betegségre gyanús ebek és macskák kártalanítás nélküli kiirtásával kapcsolatos feladatok ellátásáról. </w:t>
      </w:r>
    </w:p>
    <w:p w:rsidR="00280891" w:rsidRPr="00353997" w:rsidRDefault="00280891" w:rsidP="00280891">
      <w:pPr>
        <w:pStyle w:val="Nincstrkz"/>
        <w:jc w:val="both"/>
        <w:rPr>
          <w:rFonts w:ascii="Times New Roman" w:hAnsi="Times New Roman" w:cs="Times New Roman"/>
          <w:bCs/>
          <w:i/>
          <w:color w:val="000000"/>
          <w:sz w:val="24"/>
          <w:szCs w:val="24"/>
          <w:u w:val="single"/>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u w:val="single"/>
        </w:rPr>
        <w:t xml:space="preserve">II. Az épített környezet alakítása és védelme: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3"/>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Megadja vagy megtagadja a tulajdonosi hozzájárulást az önkormányzati lakás, nem lakás célú helyiség szerkezetet érintő felújítása, bővítése, átalakítása, korszerűsítése esetén. </w:t>
      </w:r>
    </w:p>
    <w:p w:rsidR="00280891" w:rsidRPr="00353997" w:rsidRDefault="00280891" w:rsidP="00280891">
      <w:pPr>
        <w:pStyle w:val="Nincstrkz"/>
        <w:numPr>
          <w:ilvl w:val="0"/>
          <w:numId w:val="3"/>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Gyakorolja a tulajdonost megillető jogokat, ha az önkormányzat tulajdonát képező ingatlannal szomszédos ingatlanon folyó építési munka az önkormányzat jogos érdekeit sérti. </w:t>
      </w:r>
    </w:p>
    <w:p w:rsidR="00280891" w:rsidRPr="00353997" w:rsidRDefault="00280891" w:rsidP="00280891">
      <w:pPr>
        <w:pStyle w:val="Nincstrkz"/>
        <w:numPr>
          <w:ilvl w:val="0"/>
          <w:numId w:val="3"/>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Megadja vagy megtagadja a tulajdonosi hozzájárulást az építésügyi hatósági engedélyek megadásához a tulajdonában lévő telekingatlanok esetében. </w:t>
      </w:r>
    </w:p>
    <w:p w:rsidR="00280891" w:rsidRPr="00353997" w:rsidRDefault="00280891" w:rsidP="00280891">
      <w:pPr>
        <w:pStyle w:val="Nincstrkz"/>
        <w:numPr>
          <w:ilvl w:val="0"/>
          <w:numId w:val="3"/>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Megadja vagy megtagadja a tulajdonosi hozzájárulást az Önkormányzat tulajdonában lévő épületben vagy területen lévő nem lakáscélú helyiségek használati mód változásához.</w:t>
      </w:r>
    </w:p>
    <w:p w:rsidR="00280891" w:rsidRPr="00353997" w:rsidRDefault="00280891" w:rsidP="00280891">
      <w:pPr>
        <w:pStyle w:val="Nincstrkz"/>
        <w:numPr>
          <w:ilvl w:val="0"/>
          <w:numId w:val="3"/>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Az ügyfél kérelmére kiadja a hozzájárulást a beépítési kötelezettség miatt elrendelt elidegenítési és terhelési tilalom törlésére, amennyiben bizonyított, hogy az ügyfél a beépítési kötelezettségének eleget tett. </w:t>
      </w:r>
    </w:p>
    <w:p w:rsidR="00280891" w:rsidRPr="00353997" w:rsidRDefault="00280891" w:rsidP="00280891">
      <w:pPr>
        <w:pStyle w:val="Nincstrkz"/>
        <w:numPr>
          <w:ilvl w:val="0"/>
          <w:numId w:val="3"/>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Megadja vagy megtagadja a tulajdonosi hozzájárulást az Önkormányzat tulajdonában lévő lakásban, nem lakás célú helyiségben és telek ingatlanon közművekkel és ezek mérőberendezéseivel kapcsolatos munkák (felújítás, csere, hibaelhárítás, új közműbekötés) esetén. </w:t>
      </w:r>
    </w:p>
    <w:p w:rsidR="00280891" w:rsidRPr="00353997" w:rsidRDefault="00280891" w:rsidP="00280891">
      <w:pPr>
        <w:pStyle w:val="Nincstrkz"/>
        <w:jc w:val="both"/>
        <w:rPr>
          <w:rFonts w:ascii="Times New Roman" w:hAnsi="Times New Roman" w:cs="Times New Roman"/>
          <w:bCs/>
          <w:i/>
          <w:color w:val="000000"/>
          <w:sz w:val="24"/>
          <w:szCs w:val="24"/>
          <w:u w:val="single"/>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u w:val="single"/>
        </w:rPr>
        <w:t xml:space="preserve">III. Közterület használattal kapcsolatos hatáskörök: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4"/>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Engedélyezi a közterület épülettel, épületrésszel vagy más építménnyel való elfoglalását, illetve a rendeltetésétől eltérő célra és módon való használatát. </w:t>
      </w:r>
    </w:p>
    <w:p w:rsidR="00280891" w:rsidRPr="00353997" w:rsidRDefault="00280891" w:rsidP="00280891">
      <w:pPr>
        <w:pStyle w:val="Nincstrkz"/>
        <w:numPr>
          <w:ilvl w:val="0"/>
          <w:numId w:val="4"/>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lastRenderedPageBreak/>
        <w:t xml:space="preserve">Visszavonja haladéktalanul a közterület használati hozzájárulást tilos reklám közzététele esetén. </w:t>
      </w:r>
    </w:p>
    <w:p w:rsidR="00280891" w:rsidRPr="00353997" w:rsidRDefault="00280891" w:rsidP="00280891">
      <w:pPr>
        <w:pStyle w:val="Nincstrkz"/>
        <w:numPr>
          <w:ilvl w:val="0"/>
          <w:numId w:val="4"/>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Megadja vagy megtagadja a tulajdonosi hozzájárulást az Önkormányzat tulajdonában lévő közterületen lévő nem lakáscélú helyiségek használati mód változásához. </w:t>
      </w:r>
    </w:p>
    <w:p w:rsidR="00280891" w:rsidRPr="00353997" w:rsidRDefault="00280891" w:rsidP="00280891">
      <w:pPr>
        <w:pStyle w:val="Nincstrkz"/>
        <w:numPr>
          <w:ilvl w:val="0"/>
          <w:numId w:val="4"/>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Megadja vagy megtagadja az Önkormányzat tulajdonában lévő közterületeken létesítendő építmények, közművek létesítéséhez szükséges tulajdonosi hozzájárulást.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u w:val="single"/>
        </w:rPr>
        <w:t xml:space="preserve">IV. Az egészségügyi és szociális ellátással, valamint a gyermek- és ifjúságvédelemmel kapcsolatos feladat- és hatáskörök </w:t>
      </w:r>
    </w:p>
    <w:p w:rsidR="00280891" w:rsidRPr="00353997" w:rsidRDefault="00280891" w:rsidP="00280891">
      <w:pPr>
        <w:pStyle w:val="Nincstrkz"/>
        <w:jc w:val="both"/>
        <w:rPr>
          <w:rFonts w:ascii="Times New Roman" w:hAnsi="Times New Roman" w:cs="Times New Roman"/>
          <w:bCs/>
          <w:i/>
          <w:color w:val="000000"/>
          <w:sz w:val="24"/>
          <w:szCs w:val="24"/>
        </w:rPr>
      </w:pPr>
    </w:p>
    <w:p w:rsidR="00280891" w:rsidRPr="00353997" w:rsidRDefault="00280891" w:rsidP="00280891">
      <w:pPr>
        <w:pStyle w:val="Nincstrkz"/>
        <w:jc w:val="both"/>
        <w:rPr>
          <w:rFonts w:ascii="Times New Roman" w:hAnsi="Times New Roman" w:cs="Times New Roman"/>
          <w:bCs/>
          <w:i/>
          <w:color w:val="000000"/>
          <w:sz w:val="24"/>
          <w:szCs w:val="24"/>
        </w:rPr>
      </w:pPr>
      <w:r w:rsidRPr="00353997">
        <w:rPr>
          <w:rFonts w:ascii="Times New Roman" w:hAnsi="Times New Roman" w:cs="Times New Roman"/>
          <w:bCs/>
          <w:i/>
          <w:color w:val="000000"/>
          <w:sz w:val="24"/>
          <w:szCs w:val="24"/>
        </w:rPr>
        <w:t xml:space="preserve">Egészségügyi ellátással kapcsolatos feladat- és hatáskörök: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5"/>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Panaszok kivizsgálására és annak eredményéről a beteg mielőbbi, írásbeli tájékoztatása. </w:t>
      </w:r>
    </w:p>
    <w:p w:rsidR="00280891" w:rsidRPr="00353997" w:rsidRDefault="00280891" w:rsidP="00280891">
      <w:pPr>
        <w:pStyle w:val="Nincstrkz"/>
        <w:numPr>
          <w:ilvl w:val="0"/>
          <w:numId w:val="5"/>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betegjogi képviselő észrevételeinek érdemi megvizsgálása és a kialakított állásfoglalásról való tájékoztatása. </w:t>
      </w:r>
    </w:p>
    <w:p w:rsidR="00280891" w:rsidRPr="00353997" w:rsidRDefault="00280891" w:rsidP="00280891">
      <w:pPr>
        <w:pStyle w:val="Nincstrkz"/>
        <w:numPr>
          <w:ilvl w:val="0"/>
          <w:numId w:val="5"/>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rovarok és rágcsálók irtásának biztosítása. </w:t>
      </w:r>
    </w:p>
    <w:p w:rsidR="00280891" w:rsidRPr="00353997" w:rsidRDefault="00280891" w:rsidP="00280891">
      <w:pPr>
        <w:pStyle w:val="Nincstrkz"/>
        <w:numPr>
          <w:ilvl w:val="0"/>
          <w:numId w:val="5"/>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Folyamatosan ellenőrzi és felügyeli az Egészségház működését. </w:t>
      </w:r>
    </w:p>
    <w:p w:rsidR="00280891" w:rsidRPr="00353997" w:rsidRDefault="00280891" w:rsidP="00280891">
      <w:pPr>
        <w:pStyle w:val="Nincstrkz"/>
        <w:numPr>
          <w:ilvl w:val="0"/>
          <w:numId w:val="5"/>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Pályázatot nyújt be az OEP-hez a normatíván felüli kapacitás befogadására, benyújtja a kapacitásmódosítási kérelmet, megköti vagy módosítja az ezzel kapcsolatos megállapodást. </w:t>
      </w:r>
    </w:p>
    <w:p w:rsidR="00280891" w:rsidRPr="00353997" w:rsidRDefault="00280891" w:rsidP="00280891">
      <w:pPr>
        <w:pStyle w:val="Nincstrkz"/>
        <w:jc w:val="both"/>
        <w:rPr>
          <w:rFonts w:ascii="Times New Roman" w:hAnsi="Times New Roman" w:cs="Times New Roman"/>
          <w:bCs/>
          <w:i/>
          <w:color w:val="000000"/>
          <w:sz w:val="24"/>
          <w:szCs w:val="24"/>
        </w:rPr>
      </w:pPr>
    </w:p>
    <w:p w:rsidR="00280891" w:rsidRPr="00353997" w:rsidRDefault="00280891" w:rsidP="00280891">
      <w:pPr>
        <w:pStyle w:val="Nincstrkz"/>
        <w:jc w:val="both"/>
        <w:rPr>
          <w:rFonts w:ascii="Times New Roman" w:hAnsi="Times New Roman" w:cs="Times New Roman"/>
          <w:bCs/>
          <w:i/>
          <w:color w:val="000000"/>
          <w:sz w:val="24"/>
          <w:szCs w:val="24"/>
        </w:rPr>
      </w:pPr>
      <w:r w:rsidRPr="00353997">
        <w:rPr>
          <w:rFonts w:ascii="Times New Roman" w:hAnsi="Times New Roman" w:cs="Times New Roman"/>
          <w:bCs/>
          <w:i/>
          <w:color w:val="000000"/>
          <w:sz w:val="24"/>
          <w:szCs w:val="24"/>
        </w:rPr>
        <w:t xml:space="preserve">Szociális ellátással kapcsolatos feladat- és hatáskörök: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6"/>
        </w:numPr>
        <w:jc w:val="both"/>
        <w:rPr>
          <w:rFonts w:ascii="Times New Roman" w:hAnsi="Times New Roman" w:cs="Times New Roman"/>
          <w:i/>
          <w:color w:val="000000"/>
          <w:sz w:val="24"/>
          <w:szCs w:val="24"/>
        </w:rPr>
      </w:pPr>
      <w:r>
        <w:rPr>
          <w:rFonts w:ascii="Times New Roman" w:hAnsi="Times New Roman" w:cs="Times New Roman"/>
          <w:color w:val="000000"/>
          <w:sz w:val="24"/>
          <w:szCs w:val="24"/>
        </w:rPr>
        <w:t>Az önkormányzat szociális ellátások szabályairól szóló rendeletében átruházott hatáskörök</w:t>
      </w:r>
    </w:p>
    <w:p w:rsidR="00280891" w:rsidRDefault="00280891" w:rsidP="00280891">
      <w:pPr>
        <w:pStyle w:val="Nincstrkz"/>
        <w:jc w:val="both"/>
        <w:rPr>
          <w:rFonts w:ascii="Times New Roman" w:hAnsi="Times New Roman" w:cs="Times New Roman"/>
          <w:color w:val="000000"/>
          <w:sz w:val="24"/>
          <w:szCs w:val="24"/>
        </w:rPr>
      </w:pPr>
    </w:p>
    <w:p w:rsidR="00280891" w:rsidRPr="00353997" w:rsidRDefault="00280891" w:rsidP="00280891">
      <w:pPr>
        <w:pStyle w:val="Nincstrkz"/>
        <w:jc w:val="both"/>
        <w:rPr>
          <w:rFonts w:ascii="Times New Roman" w:hAnsi="Times New Roman" w:cs="Times New Roman"/>
          <w:bCs/>
          <w:i/>
          <w:color w:val="000000"/>
          <w:sz w:val="24"/>
          <w:szCs w:val="24"/>
          <w:u w:val="single"/>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u w:val="single"/>
        </w:rPr>
        <w:t xml:space="preserve">V. Közlekedési és vízügyi igazgatással kapcsolatos feladat- és hatáskörök: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6"/>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Gondoskodik a közút tisztántartásáról, a hó eltakarításáról, továbbá az út síkossága elleni védekezésről. </w:t>
      </w:r>
    </w:p>
    <w:p w:rsidR="00280891" w:rsidRPr="00353997" w:rsidRDefault="00280891" w:rsidP="00280891">
      <w:pPr>
        <w:pStyle w:val="Nincstrkz"/>
        <w:numPr>
          <w:ilvl w:val="0"/>
          <w:numId w:val="6"/>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Ha a közlekedési hatóság az út megszüntetését engedélyezte, azt elbontatja.</w:t>
      </w:r>
    </w:p>
    <w:p w:rsidR="00280891" w:rsidRPr="00353997" w:rsidRDefault="00280891" w:rsidP="00280891">
      <w:pPr>
        <w:pStyle w:val="Nincstrkz"/>
        <w:jc w:val="both"/>
        <w:rPr>
          <w:rFonts w:ascii="Times New Roman" w:hAnsi="Times New Roman" w:cs="Times New Roman"/>
          <w:bCs/>
          <w:i/>
          <w:color w:val="000000"/>
          <w:sz w:val="24"/>
          <w:szCs w:val="24"/>
          <w:u w:val="single"/>
        </w:rPr>
      </w:pPr>
    </w:p>
    <w:p w:rsidR="00280891" w:rsidRPr="00353997" w:rsidRDefault="00280891" w:rsidP="00280891">
      <w:pPr>
        <w:pStyle w:val="Nincstrkz"/>
        <w:jc w:val="both"/>
        <w:rPr>
          <w:rFonts w:ascii="Times New Roman" w:hAnsi="Times New Roman" w:cs="Times New Roman"/>
          <w:bCs/>
          <w:i/>
          <w:color w:val="000000"/>
          <w:sz w:val="24"/>
          <w:szCs w:val="24"/>
          <w:u w:val="single"/>
        </w:rPr>
      </w:pPr>
      <w:r w:rsidRPr="00353997">
        <w:rPr>
          <w:rFonts w:ascii="Times New Roman" w:hAnsi="Times New Roman" w:cs="Times New Roman"/>
          <w:bCs/>
          <w:i/>
          <w:color w:val="000000"/>
          <w:sz w:val="24"/>
          <w:szCs w:val="24"/>
          <w:u w:val="single"/>
        </w:rPr>
        <w:t xml:space="preserve">VI. </w:t>
      </w:r>
      <w:proofErr w:type="gramStart"/>
      <w:r w:rsidRPr="00353997">
        <w:rPr>
          <w:rFonts w:ascii="Times New Roman" w:hAnsi="Times New Roman" w:cs="Times New Roman"/>
          <w:bCs/>
          <w:i/>
          <w:color w:val="000000"/>
          <w:sz w:val="24"/>
          <w:szCs w:val="24"/>
          <w:u w:val="single"/>
        </w:rPr>
        <w:t>A</w:t>
      </w:r>
      <w:proofErr w:type="gramEnd"/>
      <w:r w:rsidRPr="00353997">
        <w:rPr>
          <w:rFonts w:ascii="Times New Roman" w:hAnsi="Times New Roman" w:cs="Times New Roman"/>
          <w:bCs/>
          <w:i/>
          <w:color w:val="000000"/>
          <w:sz w:val="24"/>
          <w:szCs w:val="24"/>
          <w:u w:val="single"/>
        </w:rPr>
        <w:t xml:space="preserve"> gazdálkodással kapcsolatos feladat- és hatáskörök: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7"/>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Dönt az általános és céltartalékok felhasználásáról a Képviselő-testület által meghatározott keretek között. </w:t>
      </w:r>
    </w:p>
    <w:p w:rsidR="00280891" w:rsidRPr="00353997" w:rsidRDefault="00280891" w:rsidP="00280891">
      <w:pPr>
        <w:pStyle w:val="Nincstrkz"/>
        <w:numPr>
          <w:ilvl w:val="0"/>
          <w:numId w:val="7"/>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Az Önkormányzat elfogadott költségvetéséről készített elemi költségvetést képviselő-testület elé terjesztésének határidejét követő 30 napon belül a Magyar Államkincstár területi igazgatóságához benyújtja. </w:t>
      </w:r>
    </w:p>
    <w:p w:rsidR="00280891" w:rsidRPr="00353997" w:rsidRDefault="00280891" w:rsidP="00280891">
      <w:pPr>
        <w:pStyle w:val="Nincstrkz"/>
        <w:numPr>
          <w:ilvl w:val="0"/>
          <w:numId w:val="7"/>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Évközi, év végi költségvetési beszámolót és havi pénzforgalmi jelentést készít. </w:t>
      </w:r>
    </w:p>
    <w:p w:rsidR="00280891" w:rsidRPr="00353997" w:rsidRDefault="00280891" w:rsidP="00280891">
      <w:pPr>
        <w:pStyle w:val="Nincstrkz"/>
        <w:numPr>
          <w:ilvl w:val="0"/>
          <w:numId w:val="7"/>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Értékhatárra tekintet nélkül elfogadja és felhasználja a magánszemélyek és jogi személyek által tett közérdekű kötelezettségvállalásokat, ha azok a jogszabályi előírásoknak megfelelnek és a következő célokra, feladatokra történnek: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egészség megőrzés, betegség megelőzés, gyógyító-, egészségügyi rehabilitációs tevékenység,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szociális tevékenység, családsegítés, időskorúak gondozása,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nevelés és oktatás, képességfejlesztés, ismeretterjesztés,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lastRenderedPageBreak/>
        <w:t xml:space="preserve">kulturális tevékenység,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kulturális örökség megóvása,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műemlékvédelem,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természetvédelem, állatvédelem,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környezetvédelem,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gyermek- és ifjúságvédelem, gyermek- és ifjúsági érdekképviselet,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hátrányos helyzetű csoportok társadalmi esélyegyenlőségének elősegítése,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emberi és állampolgári jogok védelme,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magyarországi nemzeti és etnikai kisebbségekkel, valamint a határon túli magyarsággal kapcsolatos tevékenység,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sport, a munkaviszonyban és a polgári jogi jogviszony keretében megbízás alapján folytatott sporttevékenység kivételével,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közrend és közlekedés biztonság védelme, önkéntes tűzoltás, mentés, katasztrófa- elhárítás,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belvízvédelem ellátásához kapcsolódó tevékenység, </w:t>
      </w:r>
    </w:p>
    <w:p w:rsidR="00280891" w:rsidRPr="00353997" w:rsidRDefault="00280891" w:rsidP="00280891">
      <w:pPr>
        <w:pStyle w:val="Nincstrkz"/>
        <w:numPr>
          <w:ilvl w:val="0"/>
          <w:numId w:val="7"/>
        </w:numPr>
        <w:ind w:left="1134" w:hanging="283"/>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közforgalom számára megnyitott út, híd fejlesztéséhez, fenntartásához és üzemeltetéséhez kapcsolódó tevékenység. </w:t>
      </w:r>
    </w:p>
    <w:p w:rsidR="00280891" w:rsidRPr="00353997" w:rsidRDefault="00280891" w:rsidP="00280891">
      <w:pPr>
        <w:pStyle w:val="Nincstrkz"/>
        <w:numPr>
          <w:ilvl w:val="0"/>
          <w:numId w:val="7"/>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Kiállítja a szükséges igazolást a közérdekű kötelezettségvállaló részére.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jc w:val="both"/>
        <w:rPr>
          <w:rFonts w:ascii="Times New Roman" w:hAnsi="Times New Roman" w:cs="Times New Roman"/>
          <w:bCs/>
          <w:i/>
          <w:color w:val="000000"/>
          <w:sz w:val="24"/>
          <w:szCs w:val="24"/>
          <w:u w:val="single"/>
        </w:rPr>
      </w:pPr>
    </w:p>
    <w:p w:rsidR="00280891" w:rsidRPr="00353997" w:rsidRDefault="00280891" w:rsidP="00280891">
      <w:pPr>
        <w:pStyle w:val="Nincstrkz"/>
        <w:jc w:val="both"/>
        <w:rPr>
          <w:rFonts w:ascii="Times New Roman" w:hAnsi="Times New Roman" w:cs="Times New Roman"/>
          <w:bCs/>
          <w:i/>
          <w:color w:val="000000"/>
          <w:sz w:val="24"/>
          <w:szCs w:val="24"/>
          <w:u w:val="single"/>
        </w:rPr>
      </w:pPr>
      <w:r w:rsidRPr="00353997">
        <w:rPr>
          <w:rFonts w:ascii="Times New Roman" w:hAnsi="Times New Roman" w:cs="Times New Roman"/>
          <w:bCs/>
          <w:i/>
          <w:color w:val="000000"/>
          <w:sz w:val="24"/>
          <w:szCs w:val="24"/>
          <w:u w:val="single"/>
        </w:rPr>
        <w:t>VII. Az Önkormányzat vagyonával kapcsolatos feladat- és hatáskörök:</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Bérbe adja az Önkormányzat tulajdonában lévő, 1000 négyzetméter alatti telkeket. Bérbe adja az Önkormányzat tulajdonában lévő mezőgazdasági rendeltetésű földterületeket 100. </w:t>
      </w:r>
      <w:proofErr w:type="spellStart"/>
      <w:r w:rsidRPr="00353997">
        <w:rPr>
          <w:rFonts w:ascii="Times New Roman" w:hAnsi="Times New Roman" w:cs="Times New Roman"/>
          <w:color w:val="000000"/>
          <w:sz w:val="24"/>
          <w:szCs w:val="24"/>
        </w:rPr>
        <w:t>EFt</w:t>
      </w:r>
      <w:proofErr w:type="spellEnd"/>
      <w:r w:rsidRPr="00353997">
        <w:rPr>
          <w:rFonts w:ascii="Times New Roman" w:hAnsi="Times New Roman" w:cs="Times New Roman"/>
          <w:color w:val="000000"/>
          <w:sz w:val="24"/>
          <w:szCs w:val="24"/>
        </w:rPr>
        <w:t xml:space="preserve">/év értékhatárig. </w:t>
      </w:r>
    </w:p>
    <w:p w:rsidR="00280891" w:rsidRPr="00353997"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Hozzájárul a jelzálog törléséhez a kölcsönök visszafizetése esetén. </w:t>
      </w:r>
    </w:p>
    <w:p w:rsidR="00280891" w:rsidRPr="00265198"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Hozzájárulást ad - az elidegenítési és terhelési tilalom Önkormányzatot követő sorrendben történő bejegyzéséhez – az elidegenítési és terhelési tilalommal értékesített önkormányzati ingatlanok </w:t>
      </w:r>
      <w:r w:rsidRPr="00265198">
        <w:rPr>
          <w:rFonts w:ascii="Times New Roman" w:hAnsi="Times New Roman" w:cs="Times New Roman"/>
          <w:color w:val="000000"/>
          <w:sz w:val="24"/>
          <w:szCs w:val="24"/>
        </w:rPr>
        <w:t>felújítása, korszerűsítése, bővítése és közművesítés esetén – a megjelölt célokra, a pénzintézet által nyújtott kölcsön összegéig.</w:t>
      </w:r>
    </w:p>
    <w:p w:rsidR="00280891" w:rsidRPr="00265198"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polgármester hozzájárulást ad az önkormányzat által értékesített ingatlanok vonatkozásában hitelt folyósító pénzintézet jelzálogjogának az önkormányzatot </w:t>
      </w:r>
      <w:r w:rsidRPr="00265198">
        <w:rPr>
          <w:rFonts w:ascii="Times New Roman" w:hAnsi="Times New Roman" w:cs="Times New Roman"/>
          <w:color w:val="000000"/>
          <w:sz w:val="24"/>
          <w:szCs w:val="24"/>
        </w:rPr>
        <w:t xml:space="preserve">megelőző ranghelyen történő bejegyzéséhez értékhatár nélkül, amennyiben a tulajdonos az önkormányzattal szembeni tartozással nincs hátralékban. </w:t>
      </w:r>
    </w:p>
    <w:p w:rsidR="00280891" w:rsidRPr="00353997"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polgármester hozzájárulást ad a munkáltatói kölcsön és helyi támogatás alapján bejegyzett jelzálogjogot megelőző helyen a hitelt folyósító pénzintézet jelzálogjogának bejegyzéséhez. </w:t>
      </w:r>
    </w:p>
    <w:p w:rsidR="00280891" w:rsidRPr="00353997"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nem </w:t>
      </w:r>
      <w:proofErr w:type="gramStart"/>
      <w:r w:rsidRPr="00353997">
        <w:rPr>
          <w:rFonts w:ascii="Times New Roman" w:hAnsi="Times New Roman" w:cs="Times New Roman"/>
          <w:color w:val="000000"/>
          <w:sz w:val="24"/>
          <w:szCs w:val="24"/>
        </w:rPr>
        <w:t>önkormányzati  beruházásában</w:t>
      </w:r>
      <w:proofErr w:type="gramEnd"/>
      <w:r w:rsidRPr="00353997">
        <w:rPr>
          <w:rFonts w:ascii="Times New Roman" w:hAnsi="Times New Roman" w:cs="Times New Roman"/>
          <w:color w:val="000000"/>
          <w:sz w:val="24"/>
          <w:szCs w:val="24"/>
        </w:rPr>
        <w:t xml:space="preserve"> létesülő új szennyvízcsatorna hálózatot, csapadékvíz hálózatot, vízvezeték hálózatot, gázvezeték hálózatot, elektromos hálózatot és azok műtárgyait, valamint az újonnan felszerelt közvilágítási lámpatesteket térítésmentesen átveheti a beruházótól.</w:t>
      </w:r>
    </w:p>
    <w:p w:rsidR="00280891" w:rsidRPr="00353997"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A korlátozottan forgalomképes vagyontárgyak közül az önkormányzat beruházásában történő, az üzemeltető tulajdonában lévő elektromos szerkezetek, berendezések, szennyvízcsatorna hálózatok, csapadékvíz hálózatok, vízvezeték hálózatok, gázvezeték hálózatok, elektromos hálózatok cseréje, korszerűsítése, kiváltása esetén, azokat befejezetlen beruházásként írásos dokumentummal, értékhatár nélkül, térítésmentesen átadhatja az üzemeltető részére. </w:t>
      </w:r>
    </w:p>
    <w:p w:rsidR="00280891" w:rsidRPr="00353997" w:rsidRDefault="00280891" w:rsidP="00280891">
      <w:pPr>
        <w:pStyle w:val="Nincstrkz"/>
        <w:numPr>
          <w:ilvl w:val="0"/>
          <w:numId w:val="8"/>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Megadja vagy megtagadja a tulajdonosi hozzájárulást az ingatlanok telekhatár rendezéséhez, szabályozásához. </w:t>
      </w:r>
    </w:p>
    <w:p w:rsidR="00280891" w:rsidRPr="00353997" w:rsidRDefault="00280891" w:rsidP="00280891">
      <w:pPr>
        <w:pStyle w:val="Nincstrkz"/>
        <w:numPr>
          <w:ilvl w:val="0"/>
          <w:numId w:val="8"/>
        </w:numPr>
        <w:jc w:val="both"/>
        <w:rPr>
          <w:rFonts w:ascii="Times New Roman" w:hAnsi="Times New Roman" w:cs="Times New Roman"/>
          <w:i/>
          <w:sz w:val="24"/>
          <w:szCs w:val="24"/>
        </w:rPr>
      </w:pPr>
      <w:r w:rsidRPr="00353997">
        <w:rPr>
          <w:rFonts w:ascii="Times New Roman" w:hAnsi="Times New Roman" w:cs="Times New Roman"/>
          <w:color w:val="000000"/>
          <w:sz w:val="24"/>
          <w:szCs w:val="24"/>
        </w:rPr>
        <w:lastRenderedPageBreak/>
        <w:t xml:space="preserve">Gyakorolja az Önkormányzat </w:t>
      </w:r>
      <w:r w:rsidRPr="00353997">
        <w:rPr>
          <w:rFonts w:ascii="Times New Roman" w:hAnsi="Times New Roman" w:cs="Times New Roman"/>
          <w:sz w:val="24"/>
          <w:szCs w:val="24"/>
        </w:rPr>
        <w:t xml:space="preserve">vagyonáról szóló </w:t>
      </w:r>
      <w:r w:rsidRPr="00353997">
        <w:rPr>
          <w:rFonts w:ascii="Times New Roman" w:hAnsi="Times New Roman" w:cs="Times New Roman"/>
          <w:color w:val="000000"/>
          <w:sz w:val="24"/>
          <w:szCs w:val="24"/>
        </w:rPr>
        <w:t xml:space="preserve">rendeletben foglalt hatásköröket. </w:t>
      </w:r>
    </w:p>
    <w:p w:rsidR="00280891" w:rsidRPr="00353997" w:rsidRDefault="00280891" w:rsidP="00280891">
      <w:pPr>
        <w:pStyle w:val="Nincstrkz"/>
        <w:jc w:val="both"/>
        <w:rPr>
          <w:rFonts w:ascii="Times New Roman" w:hAnsi="Times New Roman" w:cs="Times New Roman"/>
          <w:i/>
          <w:sz w:val="24"/>
          <w:szCs w:val="24"/>
        </w:rPr>
      </w:pPr>
    </w:p>
    <w:p w:rsidR="00280891" w:rsidRPr="00353997" w:rsidRDefault="00280891" w:rsidP="00280891">
      <w:pPr>
        <w:pStyle w:val="Nincstrkz"/>
        <w:jc w:val="both"/>
        <w:rPr>
          <w:rFonts w:ascii="Times New Roman" w:hAnsi="Times New Roman" w:cs="Times New Roman"/>
          <w:i/>
          <w:sz w:val="24"/>
          <w:szCs w:val="24"/>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bCs/>
          <w:i/>
          <w:color w:val="000000"/>
          <w:sz w:val="24"/>
          <w:szCs w:val="24"/>
          <w:u w:val="single"/>
        </w:rPr>
        <w:t xml:space="preserve">IX. Oktatással és művelődéssel kapcsolatos feladat- és hatáskörök: </w:t>
      </w:r>
    </w:p>
    <w:p w:rsidR="00280891" w:rsidRPr="00353997" w:rsidRDefault="00280891" w:rsidP="00280891">
      <w:pPr>
        <w:pStyle w:val="Nincstrkz"/>
        <w:jc w:val="both"/>
        <w:rPr>
          <w:rFonts w:ascii="Times New Roman" w:hAnsi="Times New Roman" w:cs="Times New Roman"/>
          <w:i/>
          <w:color w:val="000000"/>
          <w:sz w:val="24"/>
          <w:szCs w:val="24"/>
        </w:rPr>
      </w:pPr>
    </w:p>
    <w:p w:rsidR="00280891" w:rsidRPr="00353997" w:rsidRDefault="00280891" w:rsidP="00280891">
      <w:pPr>
        <w:pStyle w:val="Nincstrkz"/>
        <w:numPr>
          <w:ilvl w:val="0"/>
          <w:numId w:val="9"/>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Egyetértést gyakorol a tekintetben, hogy az iskola igazgatója elrendelheti a hat tanítási napból álló tanítási hét megszervezését, ha rendkívüli tanítási szünet miatt a 185 tanítási napot e nélkül nem mehetne megtartani, illetve egyetértést gyakorol a szombaton való tanítás tekintetében is. </w:t>
      </w:r>
    </w:p>
    <w:p w:rsidR="00280891" w:rsidRPr="00353997" w:rsidRDefault="00280891" w:rsidP="00280891">
      <w:pPr>
        <w:pStyle w:val="Nincstrkz"/>
        <w:numPr>
          <w:ilvl w:val="0"/>
          <w:numId w:val="9"/>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Egyetértési jogot gyakorol a rendkívüli szünet elrendelése tekintetében.</w:t>
      </w:r>
    </w:p>
    <w:p w:rsidR="00280891" w:rsidRPr="00353997" w:rsidRDefault="00280891" w:rsidP="00280891">
      <w:pPr>
        <w:pStyle w:val="Nincstrkz"/>
        <w:numPr>
          <w:ilvl w:val="0"/>
          <w:numId w:val="9"/>
        </w:numPr>
        <w:jc w:val="both"/>
        <w:rPr>
          <w:rFonts w:ascii="Times New Roman" w:hAnsi="Times New Roman" w:cs="Times New Roman"/>
          <w:i/>
          <w:color w:val="000000"/>
          <w:sz w:val="24"/>
          <w:szCs w:val="24"/>
        </w:rPr>
      </w:pPr>
      <w:r w:rsidRPr="00353997">
        <w:rPr>
          <w:rFonts w:ascii="Times New Roman" w:hAnsi="Times New Roman" w:cs="Times New Roman"/>
          <w:color w:val="000000"/>
          <w:sz w:val="24"/>
          <w:szCs w:val="24"/>
        </w:rPr>
        <w:t xml:space="preserve">Ellenőrzi a házirend, valamint más belső szabályzatok elfogadására előírt eljárási rendelkezések megtartását a törvényesség biztosítása érdekében </w:t>
      </w:r>
    </w:p>
    <w:p w:rsidR="00280891" w:rsidRPr="00353997" w:rsidRDefault="00280891" w:rsidP="00280891">
      <w:pPr>
        <w:pStyle w:val="Nincstrkz"/>
        <w:jc w:val="both"/>
        <w:rPr>
          <w:rFonts w:ascii="Times New Roman" w:hAnsi="Times New Roman" w:cs="Times New Roman"/>
          <w:i/>
          <w:sz w:val="24"/>
          <w:szCs w:val="24"/>
        </w:rPr>
      </w:pPr>
    </w:p>
    <w:p w:rsidR="00280891" w:rsidRPr="00353997" w:rsidRDefault="00280891" w:rsidP="00280891">
      <w:pPr>
        <w:pStyle w:val="Nincstrkz"/>
        <w:jc w:val="both"/>
        <w:rPr>
          <w:rFonts w:ascii="Times New Roman" w:hAnsi="Times New Roman" w:cs="Times New Roman"/>
          <w:i/>
          <w:color w:val="000000"/>
          <w:sz w:val="24"/>
          <w:szCs w:val="24"/>
        </w:rPr>
      </w:pPr>
      <w:r w:rsidRPr="00353997">
        <w:rPr>
          <w:rFonts w:ascii="Times New Roman" w:hAnsi="Times New Roman" w:cs="Times New Roman"/>
          <w:i/>
          <w:color w:val="000000"/>
          <w:sz w:val="24"/>
          <w:szCs w:val="24"/>
        </w:rPr>
        <w:br w:type="page"/>
      </w:r>
    </w:p>
    <w:p w:rsidR="00280891" w:rsidRPr="002D08BB" w:rsidRDefault="00280891" w:rsidP="00280891">
      <w:pPr>
        <w:pStyle w:val="Nincstrkz"/>
        <w:jc w:val="both"/>
        <w:rPr>
          <w:rFonts w:ascii="Times New Roman" w:hAnsi="Times New Roman" w:cs="Times New Roman"/>
          <w:bCs/>
          <w:i/>
          <w:sz w:val="24"/>
          <w:szCs w:val="24"/>
          <w:u w:val="single"/>
        </w:rPr>
      </w:pPr>
      <w:proofErr w:type="gramStart"/>
      <w:r w:rsidRPr="002D08BB">
        <w:rPr>
          <w:rFonts w:ascii="Times New Roman" w:hAnsi="Times New Roman" w:cs="Times New Roman"/>
          <w:bCs/>
          <w:i/>
          <w:sz w:val="24"/>
          <w:szCs w:val="24"/>
          <w:u w:val="single"/>
        </w:rPr>
        <w:lastRenderedPageBreak/>
        <w:t>Ügyrendi  Bizottság</w:t>
      </w:r>
      <w:proofErr w:type="gramEnd"/>
      <w:r w:rsidRPr="002D08BB">
        <w:rPr>
          <w:rFonts w:ascii="Times New Roman" w:hAnsi="Times New Roman" w:cs="Times New Roman"/>
          <w:bCs/>
          <w:i/>
          <w:sz w:val="24"/>
          <w:szCs w:val="24"/>
          <w:u w:val="single"/>
        </w:rPr>
        <w:t xml:space="preserve"> átruházott hatáskörei és feladatkörei</w:t>
      </w:r>
    </w:p>
    <w:p w:rsidR="00280891" w:rsidRPr="00353997" w:rsidRDefault="00280891" w:rsidP="00280891">
      <w:pPr>
        <w:pStyle w:val="Nincstrkz"/>
        <w:jc w:val="both"/>
        <w:rPr>
          <w:rFonts w:ascii="Times New Roman" w:hAnsi="Times New Roman" w:cs="Times New Roman"/>
          <w:sz w:val="24"/>
          <w:szCs w:val="24"/>
        </w:rPr>
      </w:pPr>
    </w:p>
    <w:p w:rsidR="00280891" w:rsidRPr="002D08BB" w:rsidRDefault="00280891" w:rsidP="00280891">
      <w:pPr>
        <w:pStyle w:val="Nincstrkz"/>
        <w:jc w:val="both"/>
        <w:rPr>
          <w:rFonts w:ascii="Times New Roman" w:hAnsi="Times New Roman" w:cs="Times New Roman"/>
          <w:i/>
          <w:sz w:val="24"/>
          <w:szCs w:val="24"/>
        </w:rPr>
      </w:pPr>
      <w:r w:rsidRPr="002D08BB">
        <w:rPr>
          <w:rFonts w:ascii="Times New Roman" w:hAnsi="Times New Roman" w:cs="Times New Roman"/>
          <w:i/>
          <w:sz w:val="24"/>
          <w:szCs w:val="24"/>
          <w:u w:val="single"/>
        </w:rPr>
        <w:t xml:space="preserve"> Vagyonnyilatokkal kapcsolatos hatáskör:</w:t>
      </w:r>
    </w:p>
    <w:p w:rsidR="00280891" w:rsidRPr="00353997" w:rsidRDefault="00280891" w:rsidP="00280891">
      <w:pPr>
        <w:pStyle w:val="Nincstrkz"/>
        <w:jc w:val="both"/>
        <w:rPr>
          <w:rFonts w:ascii="Times New Roman" w:hAnsi="Times New Roman" w:cs="Times New Roman"/>
          <w:sz w:val="24"/>
          <w:szCs w:val="24"/>
        </w:rPr>
      </w:pPr>
    </w:p>
    <w:p w:rsidR="00280891" w:rsidRPr="00353997" w:rsidRDefault="00280891" w:rsidP="00280891">
      <w:pPr>
        <w:pStyle w:val="Nincstrkz"/>
        <w:numPr>
          <w:ilvl w:val="0"/>
          <w:numId w:val="10"/>
        </w:numPr>
        <w:jc w:val="both"/>
        <w:rPr>
          <w:rFonts w:ascii="Times New Roman" w:hAnsi="Times New Roman" w:cs="Times New Roman"/>
          <w:sz w:val="24"/>
          <w:szCs w:val="24"/>
        </w:rPr>
      </w:pPr>
      <w:r w:rsidRPr="00353997">
        <w:rPr>
          <w:rFonts w:ascii="Times New Roman" w:hAnsi="Times New Roman" w:cs="Times New Roman"/>
          <w:sz w:val="24"/>
          <w:szCs w:val="24"/>
        </w:rPr>
        <w:t xml:space="preserve">Nyilvántartja, ellenőrzi a polgármester és a képviselők vagyonnyilatkozatát, elvégzi a vagyonnyilatkozatok vizsgálatát, lefolytatja a vagyonnyilatkozattal kapcsolatos eljárást. </w:t>
      </w:r>
    </w:p>
    <w:p w:rsidR="00280891" w:rsidRPr="00353997" w:rsidRDefault="00280891" w:rsidP="00280891">
      <w:pPr>
        <w:pStyle w:val="Nincstrkz"/>
        <w:jc w:val="both"/>
        <w:rPr>
          <w:rFonts w:ascii="Times New Roman" w:hAnsi="Times New Roman" w:cs="Times New Roman"/>
          <w:bCs/>
          <w:sz w:val="24"/>
          <w:szCs w:val="24"/>
          <w:u w:val="single"/>
        </w:rPr>
      </w:pPr>
    </w:p>
    <w:p w:rsidR="00280891" w:rsidRPr="002D08BB" w:rsidRDefault="00280891" w:rsidP="00280891">
      <w:pPr>
        <w:pStyle w:val="Nincstrkz"/>
        <w:jc w:val="both"/>
        <w:rPr>
          <w:rFonts w:ascii="Times New Roman" w:hAnsi="Times New Roman" w:cs="Times New Roman"/>
          <w:bCs/>
          <w:i/>
          <w:sz w:val="24"/>
          <w:szCs w:val="24"/>
          <w:u w:val="single"/>
        </w:rPr>
      </w:pPr>
      <w:r w:rsidRPr="002D08BB">
        <w:rPr>
          <w:rFonts w:ascii="Times New Roman" w:hAnsi="Times New Roman" w:cs="Times New Roman"/>
          <w:bCs/>
          <w:i/>
          <w:sz w:val="24"/>
          <w:szCs w:val="24"/>
          <w:u w:val="single"/>
        </w:rPr>
        <w:t xml:space="preserve">Ügyrendi, etikai jellegű és összeférhetetlenséggel kapcsolatos feladat- és hatáskörök: </w:t>
      </w:r>
    </w:p>
    <w:p w:rsidR="00280891" w:rsidRPr="00353997" w:rsidRDefault="00280891" w:rsidP="00280891">
      <w:pPr>
        <w:pStyle w:val="Nincstrkz"/>
        <w:jc w:val="both"/>
        <w:rPr>
          <w:rFonts w:ascii="Times New Roman" w:hAnsi="Times New Roman" w:cs="Times New Roman"/>
          <w:sz w:val="24"/>
          <w:szCs w:val="24"/>
        </w:rPr>
      </w:pPr>
    </w:p>
    <w:p w:rsidR="00280891" w:rsidRPr="00353997" w:rsidRDefault="00280891" w:rsidP="00280891">
      <w:pPr>
        <w:pStyle w:val="Nincstrkz"/>
        <w:numPr>
          <w:ilvl w:val="0"/>
          <w:numId w:val="10"/>
        </w:numPr>
        <w:jc w:val="both"/>
        <w:rPr>
          <w:rFonts w:ascii="Times New Roman" w:hAnsi="Times New Roman" w:cs="Times New Roman"/>
          <w:sz w:val="24"/>
          <w:szCs w:val="24"/>
        </w:rPr>
      </w:pPr>
      <w:r w:rsidRPr="00353997">
        <w:rPr>
          <w:rFonts w:ascii="Times New Roman" w:hAnsi="Times New Roman" w:cs="Times New Roman"/>
          <w:sz w:val="24"/>
          <w:szCs w:val="24"/>
        </w:rPr>
        <w:t xml:space="preserve">Javaslatot tesz a polgármesternek a képviselő-testületi ülés napirendi pontjaira, ellenőrizve, hogy az előterjesztések és azok mellékletei megfelelnek-e e rendelet előírásainak. </w:t>
      </w:r>
    </w:p>
    <w:p w:rsidR="00280891" w:rsidRPr="00353997" w:rsidRDefault="00280891" w:rsidP="00280891">
      <w:pPr>
        <w:pStyle w:val="Nincstrkz"/>
        <w:numPr>
          <w:ilvl w:val="0"/>
          <w:numId w:val="10"/>
        </w:numPr>
        <w:jc w:val="both"/>
        <w:rPr>
          <w:rFonts w:ascii="Times New Roman" w:hAnsi="Times New Roman" w:cs="Times New Roman"/>
          <w:sz w:val="24"/>
          <w:szCs w:val="24"/>
        </w:rPr>
      </w:pPr>
      <w:r w:rsidRPr="00353997">
        <w:rPr>
          <w:rFonts w:ascii="Times New Roman" w:hAnsi="Times New Roman" w:cs="Times New Roman"/>
          <w:sz w:val="24"/>
          <w:szCs w:val="24"/>
        </w:rPr>
        <w:t xml:space="preserve">Kivizsgálja a polgármester, az </w:t>
      </w:r>
      <w:proofErr w:type="gramStart"/>
      <w:r w:rsidRPr="00353997">
        <w:rPr>
          <w:rFonts w:ascii="Times New Roman" w:hAnsi="Times New Roman" w:cs="Times New Roman"/>
          <w:sz w:val="24"/>
          <w:szCs w:val="24"/>
        </w:rPr>
        <w:t>alpolgármester(</w:t>
      </w:r>
      <w:proofErr w:type="spellStart"/>
      <w:proofErr w:type="gramEnd"/>
      <w:r w:rsidRPr="00353997">
        <w:rPr>
          <w:rFonts w:ascii="Times New Roman" w:hAnsi="Times New Roman" w:cs="Times New Roman"/>
          <w:sz w:val="24"/>
          <w:szCs w:val="24"/>
        </w:rPr>
        <w:t>ek</w:t>
      </w:r>
      <w:proofErr w:type="spellEnd"/>
      <w:r w:rsidRPr="00353997">
        <w:rPr>
          <w:rFonts w:ascii="Times New Roman" w:hAnsi="Times New Roman" w:cs="Times New Roman"/>
          <w:sz w:val="24"/>
          <w:szCs w:val="24"/>
        </w:rPr>
        <w:t xml:space="preserve">), a képviselők vonatkozásában az írásban benyújtott etikai vonatkozású bejelentéseket, panaszokat, s ennek megfelelően intézkedést kezdeményez. </w:t>
      </w:r>
    </w:p>
    <w:p w:rsidR="00280891" w:rsidRPr="00353997" w:rsidRDefault="00280891" w:rsidP="00280891">
      <w:pPr>
        <w:pStyle w:val="Nincstrkz"/>
        <w:numPr>
          <w:ilvl w:val="0"/>
          <w:numId w:val="10"/>
        </w:numPr>
        <w:jc w:val="both"/>
        <w:rPr>
          <w:rFonts w:ascii="Times New Roman" w:hAnsi="Times New Roman" w:cs="Times New Roman"/>
          <w:sz w:val="24"/>
          <w:szCs w:val="24"/>
        </w:rPr>
      </w:pPr>
      <w:r w:rsidRPr="00353997">
        <w:rPr>
          <w:rFonts w:ascii="Times New Roman" w:hAnsi="Times New Roman" w:cs="Times New Roman"/>
          <w:sz w:val="24"/>
          <w:szCs w:val="24"/>
        </w:rPr>
        <w:t xml:space="preserve">Vizsgálja a képviselő-testületi tagok jogainak érvényesülését és kötelezettségeinek teljesítését. </w:t>
      </w:r>
    </w:p>
    <w:p w:rsidR="00280891" w:rsidRPr="00353997" w:rsidRDefault="00280891" w:rsidP="00280891">
      <w:pPr>
        <w:pStyle w:val="Nincstrkz"/>
        <w:numPr>
          <w:ilvl w:val="0"/>
          <w:numId w:val="10"/>
        </w:numPr>
        <w:jc w:val="both"/>
        <w:rPr>
          <w:rFonts w:ascii="Times New Roman" w:hAnsi="Times New Roman" w:cs="Times New Roman"/>
          <w:sz w:val="24"/>
          <w:szCs w:val="24"/>
        </w:rPr>
      </w:pPr>
      <w:r w:rsidRPr="00353997">
        <w:rPr>
          <w:rFonts w:ascii="Times New Roman" w:hAnsi="Times New Roman" w:cs="Times New Roman"/>
          <w:sz w:val="24"/>
          <w:szCs w:val="24"/>
        </w:rPr>
        <w:t xml:space="preserve">Javaslatot tesz a polgármester és az </w:t>
      </w:r>
      <w:proofErr w:type="gramStart"/>
      <w:r w:rsidRPr="00353997">
        <w:rPr>
          <w:rFonts w:ascii="Times New Roman" w:hAnsi="Times New Roman" w:cs="Times New Roman"/>
          <w:sz w:val="24"/>
          <w:szCs w:val="24"/>
        </w:rPr>
        <w:t>alpolgármester(</w:t>
      </w:r>
      <w:proofErr w:type="spellStart"/>
      <w:proofErr w:type="gramEnd"/>
      <w:r w:rsidRPr="00353997">
        <w:rPr>
          <w:rFonts w:ascii="Times New Roman" w:hAnsi="Times New Roman" w:cs="Times New Roman"/>
          <w:sz w:val="24"/>
          <w:szCs w:val="24"/>
        </w:rPr>
        <w:t>ek</w:t>
      </w:r>
      <w:proofErr w:type="spellEnd"/>
      <w:r w:rsidRPr="00353997">
        <w:rPr>
          <w:rFonts w:ascii="Times New Roman" w:hAnsi="Times New Roman" w:cs="Times New Roman"/>
          <w:sz w:val="24"/>
          <w:szCs w:val="24"/>
        </w:rPr>
        <w:t xml:space="preserve">) illetményének emelésére, a polgármester jutalmazására. </w:t>
      </w:r>
    </w:p>
    <w:p w:rsidR="00280891" w:rsidRPr="00353997" w:rsidRDefault="00280891" w:rsidP="00280891">
      <w:pPr>
        <w:pStyle w:val="Nincstrkz"/>
        <w:numPr>
          <w:ilvl w:val="0"/>
          <w:numId w:val="10"/>
        </w:numPr>
        <w:jc w:val="both"/>
        <w:rPr>
          <w:rFonts w:ascii="Times New Roman" w:hAnsi="Times New Roman" w:cs="Times New Roman"/>
          <w:i/>
          <w:sz w:val="24"/>
          <w:szCs w:val="24"/>
        </w:rPr>
      </w:pPr>
      <w:r w:rsidRPr="00353997">
        <w:rPr>
          <w:rFonts w:ascii="Times New Roman" w:hAnsi="Times New Roman" w:cs="Times New Roman"/>
          <w:sz w:val="24"/>
          <w:szCs w:val="24"/>
        </w:rPr>
        <w:t>Kivizsgálja az összeférhetetlenség megállapítására irányuló kezdeményezést.</w:t>
      </w:r>
    </w:p>
    <w:p w:rsidR="00280891" w:rsidRPr="00353997" w:rsidRDefault="00280891" w:rsidP="00280891">
      <w:pPr>
        <w:pStyle w:val="Nincstrkz"/>
        <w:numPr>
          <w:ilvl w:val="0"/>
          <w:numId w:val="10"/>
        </w:numPr>
        <w:jc w:val="both"/>
        <w:rPr>
          <w:rFonts w:ascii="Times New Roman" w:hAnsi="Times New Roman" w:cs="Times New Roman"/>
          <w:i/>
          <w:sz w:val="24"/>
          <w:szCs w:val="24"/>
        </w:rPr>
      </w:pPr>
      <w:r w:rsidRPr="00353997">
        <w:rPr>
          <w:rFonts w:ascii="Times New Roman" w:hAnsi="Times New Roman" w:cs="Times New Roman"/>
          <w:sz w:val="24"/>
          <w:szCs w:val="24"/>
        </w:rPr>
        <w:t>Javaslatot tesz a képviselő-testületnek az összeférhetetlenség kimondására.</w:t>
      </w:r>
    </w:p>
    <w:p w:rsidR="00FC60A8" w:rsidRDefault="00FC60A8"/>
    <w:sectPr w:rsidR="00FC60A8" w:rsidSect="00FC60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1E3C"/>
    <w:multiLevelType w:val="hybridMultilevel"/>
    <w:tmpl w:val="FACAC8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5B60EA0"/>
    <w:multiLevelType w:val="hybridMultilevel"/>
    <w:tmpl w:val="A3209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818666B"/>
    <w:multiLevelType w:val="hybridMultilevel"/>
    <w:tmpl w:val="AFF24E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4A14C01"/>
    <w:multiLevelType w:val="hybridMultilevel"/>
    <w:tmpl w:val="010698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8AC5466"/>
    <w:multiLevelType w:val="hybridMultilevel"/>
    <w:tmpl w:val="D576A7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46863D4D"/>
    <w:multiLevelType w:val="hybridMultilevel"/>
    <w:tmpl w:val="446666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C1B18EF"/>
    <w:multiLevelType w:val="hybridMultilevel"/>
    <w:tmpl w:val="85C45A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0E70D32"/>
    <w:multiLevelType w:val="hybridMultilevel"/>
    <w:tmpl w:val="F41221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6A02A0F"/>
    <w:multiLevelType w:val="hybridMultilevel"/>
    <w:tmpl w:val="A8AE90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A6724CC"/>
    <w:multiLevelType w:val="hybridMultilevel"/>
    <w:tmpl w:val="E3D026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4"/>
  </w:num>
  <w:num w:numId="5">
    <w:abstractNumId w:val="6"/>
  </w:num>
  <w:num w:numId="6">
    <w:abstractNumId w:val="8"/>
  </w:num>
  <w:num w:numId="7">
    <w:abstractNumId w:val="5"/>
  </w:num>
  <w:num w:numId="8">
    <w:abstractNumId w:val="2"/>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891"/>
    <w:rsid w:val="00280891"/>
    <w:rsid w:val="008C6E8F"/>
    <w:rsid w:val="00FC60A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C60A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808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8136</Characters>
  <Application>Microsoft Office Word</Application>
  <DocSecurity>0</DocSecurity>
  <Lines>67</Lines>
  <Paragraphs>18</Paragraphs>
  <ScaleCrop>false</ScaleCrop>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Szilvi</dc:creator>
  <cp:lastModifiedBy>Szilvi</cp:lastModifiedBy>
  <cp:revision>1</cp:revision>
  <dcterms:created xsi:type="dcterms:W3CDTF">2014-11-25T07:50:00Z</dcterms:created>
  <dcterms:modified xsi:type="dcterms:W3CDTF">2014-11-25T07:50:00Z</dcterms:modified>
</cp:coreProperties>
</file>