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2B" w:rsidRPr="00B81E2B" w:rsidRDefault="00B81E2B" w:rsidP="00B81E2B">
      <w:pPr>
        <w:keepNext/>
        <w:keepLines/>
        <w:spacing w:after="5"/>
        <w:ind w:left="-5" w:hanging="10"/>
        <w:jc w:val="right"/>
        <w:outlineLvl w:val="2"/>
        <w:rPr>
          <w:rFonts w:ascii="Times New Roman" w:eastAsia="Times New Roman" w:hAnsi="Times New Roman" w:cs="Times New Roman"/>
          <w:i/>
          <w:sz w:val="24"/>
          <w:lang w:eastAsia="hu-HU"/>
        </w:rPr>
      </w:pPr>
      <w:bookmarkStart w:id="0" w:name="_GoBack"/>
      <w:bookmarkEnd w:id="0"/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1. melléklet a 22/2016. (XII. 21.) önkormányzati rendelethez </w:t>
      </w:r>
    </w:p>
    <w:p w:rsidR="00B81E2B" w:rsidRPr="00B81E2B" w:rsidRDefault="00B81E2B" w:rsidP="00B81E2B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B81E2B" w:rsidRPr="00B81E2B" w:rsidRDefault="00B81E2B" w:rsidP="00B81E2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8"/>
          <w:lang w:eastAsia="hu-HU"/>
        </w:rPr>
        <w:t>Téglási Bölcsőde, Családsegítő-, és Gyermekjóléti Szolgálat</w:t>
      </w:r>
    </w:p>
    <w:p w:rsidR="00B81E2B" w:rsidRPr="00B81E2B" w:rsidRDefault="00B81E2B" w:rsidP="00B81E2B">
      <w:pPr>
        <w:pBdr>
          <w:bottom w:val="single" w:sz="4" w:space="1" w:color="auto"/>
        </w:pBdr>
        <w:spacing w:after="0" w:line="238" w:lineRule="auto"/>
        <w:ind w:right="754"/>
        <w:jc w:val="center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>4243 Téglás, Fényes u. 9-13.</w:t>
      </w:r>
    </w:p>
    <w:p w:rsidR="00B81E2B" w:rsidRPr="00B81E2B" w:rsidRDefault="00B81E2B" w:rsidP="00B81E2B">
      <w:pPr>
        <w:spacing w:after="0"/>
        <w:ind w:left="1440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color w:val="0070C0"/>
          <w:sz w:val="24"/>
          <w:lang w:eastAsia="hu-HU"/>
        </w:rPr>
        <w:t xml:space="preserve"> </w:t>
      </w: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0"/>
        <w:ind w:left="10" w:right="53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M E G Á L </w:t>
      </w:r>
      <w:proofErr w:type="spellStart"/>
      <w:r w:rsidRPr="00B81E2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</w:t>
      </w:r>
      <w:proofErr w:type="spellEnd"/>
      <w:r w:rsidRPr="00B81E2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A P O D Á S </w:t>
      </w:r>
    </w:p>
    <w:p w:rsidR="00B81E2B" w:rsidRPr="00B81E2B" w:rsidRDefault="00B81E2B" w:rsidP="00B81E2B">
      <w:pPr>
        <w:spacing w:after="0"/>
        <w:ind w:left="10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81E2B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</w:p>
    <w:p w:rsidR="00B81E2B" w:rsidRPr="00B81E2B" w:rsidRDefault="00B81E2B" w:rsidP="00B81E2B">
      <w:pPr>
        <w:keepNext/>
        <w:keepLines/>
        <w:spacing w:after="0"/>
        <w:ind w:left="10" w:right="51" w:hanging="10"/>
        <w:jc w:val="center"/>
        <w:outlineLvl w:val="1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Bölcsődei ellátás igénybevételéhez </w:t>
      </w:r>
    </w:p>
    <w:p w:rsidR="00B81E2B" w:rsidRPr="00B81E2B" w:rsidRDefault="00B81E2B" w:rsidP="00B81E2B">
      <w:pPr>
        <w:spacing w:after="0"/>
        <w:ind w:left="10"/>
        <w:jc w:val="both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B81E2B" w:rsidRPr="00B81E2B" w:rsidRDefault="00B81E2B" w:rsidP="00B81E2B">
      <w:pPr>
        <w:spacing w:after="0"/>
        <w:ind w:left="10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>mely</w:t>
      </w:r>
      <w:proofErr w:type="gramEnd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létrejött </w:t>
      </w: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egyrészről: 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Téglás Város Önkormányzata fenntartásában működő Téglási Bölcsőde, Családsegítő-, és Gyermekjóléti Szolgálat, mint ellátást nyújtó – képviseletében eljáró: Sőrésné Oláh Ágnes intézményvezető – (továbbiakban: Ellátó)  </w:t>
      </w: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másrészről: 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color w:val="0070C0"/>
          <w:sz w:val="16"/>
          <w:szCs w:val="16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color w:val="0070C0"/>
          <w:sz w:val="16"/>
          <w:szCs w:val="16"/>
          <w:lang w:eastAsia="hu-HU"/>
        </w:rPr>
        <w:t xml:space="preserve"> </w:t>
      </w:r>
    </w:p>
    <w:p w:rsidR="00B81E2B" w:rsidRPr="00B81E2B" w:rsidRDefault="00B81E2B" w:rsidP="00B81E2B">
      <w:pPr>
        <w:spacing w:after="120"/>
        <w:ind w:left="10" w:hanging="10"/>
        <w:rPr>
          <w:rFonts w:ascii="Times New Roman" w:eastAsia="Times New Roman" w:hAnsi="Times New Roman" w:cs="Times New Roman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i/>
          <w:lang w:eastAsia="hu-HU"/>
        </w:rPr>
        <w:t xml:space="preserve">Az ellátást igénybe vevő törvényes képviselője: </w:t>
      </w:r>
      <w:r w:rsidRPr="00B81E2B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Neve: </w:t>
      </w:r>
    </w:p>
    <w:p w:rsidR="00B81E2B" w:rsidRPr="00B81E2B" w:rsidRDefault="00B81E2B" w:rsidP="00B81E2B">
      <w:pPr>
        <w:spacing w:after="15" w:line="360" w:lineRule="auto"/>
        <w:ind w:left="-5" w:right="374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Születési neve: </w:t>
      </w:r>
    </w:p>
    <w:p w:rsidR="00B81E2B" w:rsidRPr="00B81E2B" w:rsidRDefault="00B81E2B" w:rsidP="00B81E2B">
      <w:pPr>
        <w:spacing w:after="15" w:line="360" w:lineRule="auto"/>
        <w:ind w:left="-5" w:right="374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Születési helye, ideje: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Anyja neve: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Lakcíme: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spell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>Szem.ig.száma</w:t>
      </w:r>
      <w:proofErr w:type="spellEnd"/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: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…</w:t>
      </w:r>
      <w:proofErr w:type="gramEnd"/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………………………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>között</w:t>
      </w:r>
      <w:proofErr w:type="gramEnd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az alulírott helyen és napon az alábbi feltételekkel: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81E2B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</w:p>
    <w:p w:rsidR="00B81E2B" w:rsidRPr="00B81E2B" w:rsidRDefault="00B81E2B" w:rsidP="00B81E2B">
      <w:pPr>
        <w:spacing w:after="120"/>
        <w:ind w:left="10" w:hanging="10"/>
        <w:rPr>
          <w:rFonts w:ascii="Times New Roman" w:eastAsia="Times New Roman" w:hAnsi="Times New Roman" w:cs="Times New Roman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i/>
          <w:lang w:eastAsia="hu-HU"/>
        </w:rPr>
        <w:t xml:space="preserve">A bölcsődei ellátást igénybe vevő: </w:t>
      </w:r>
      <w:r w:rsidRPr="00B81E2B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B81E2B" w:rsidRPr="00B81E2B" w:rsidRDefault="00B81E2B" w:rsidP="00B81E2B">
      <w:pPr>
        <w:spacing w:after="15" w:line="360" w:lineRule="auto"/>
        <w:ind w:left="-5" w:right="360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Neve: </w:t>
      </w:r>
    </w:p>
    <w:p w:rsidR="00B81E2B" w:rsidRPr="00B81E2B" w:rsidRDefault="00B81E2B" w:rsidP="00B81E2B">
      <w:pPr>
        <w:spacing w:after="15" w:line="360" w:lineRule="auto"/>
        <w:ind w:left="-5" w:right="360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Születési helye, ideje: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Anyja neve: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>Lakcíme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TAJ száma: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felek megállapítják, hogy az Ellátást igénybe vevő törvényes képviselője kérelmet nyújtott be a bölcsődei ellátás igénybevétele iránt, amely alapján az Ellátó az ellátást igénybe vevő részére az intézményben férőhelyet biztosít.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 </w:t>
      </w:r>
    </w:p>
    <w:p w:rsidR="00B81E2B" w:rsidRPr="00B81E2B" w:rsidRDefault="00B81E2B" w:rsidP="00B81E2B">
      <w:pPr>
        <w:keepNext/>
        <w:keepLines/>
        <w:spacing w:after="0"/>
        <w:ind w:left="10" w:right="52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B81E2B" w:rsidRPr="00B81E2B" w:rsidRDefault="00B81E2B" w:rsidP="00B81E2B">
      <w:pPr>
        <w:keepNext/>
        <w:keepLines/>
        <w:spacing w:after="0"/>
        <w:ind w:left="10" w:right="52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I. A bölcsődei ellátás időtartama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41" w:line="249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1. Az Ellátó a bölcsődei </w:t>
      </w:r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ellátást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                                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>napjától</w:t>
      </w:r>
      <w:proofErr w:type="gramEnd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kezdődően,  </w:t>
      </w:r>
    </w:p>
    <w:p w:rsidR="00B81E2B" w:rsidRPr="00B81E2B" w:rsidRDefault="00B81E2B" w:rsidP="00B81E2B">
      <w:pPr>
        <w:numPr>
          <w:ilvl w:val="0"/>
          <w:numId w:val="1"/>
        </w:numPr>
        <w:spacing w:before="120" w:after="100" w:afterAutospacing="1" w:line="249" w:lineRule="auto"/>
        <w:ind w:right="38" w:hanging="139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határozatlan időtartamra: a jogosultsági feltételek megszűnéséig, </w:t>
      </w:r>
    </w:p>
    <w:p w:rsidR="00B81E2B" w:rsidRPr="00B81E2B" w:rsidRDefault="00B81E2B" w:rsidP="00B81E2B">
      <w:pPr>
        <w:numPr>
          <w:ilvl w:val="0"/>
          <w:numId w:val="1"/>
        </w:numPr>
        <w:spacing w:before="120" w:after="100" w:afterAutospacing="1" w:line="249" w:lineRule="auto"/>
        <w:ind w:right="38" w:hanging="139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>határozott időre</w:t>
      </w:r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: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                                                    </w:t>
      </w:r>
      <w:proofErr w:type="spellStart"/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-</w:t>
      </w:r>
      <w:proofErr w:type="gramEnd"/>
      <w:r w:rsidRPr="00B81E2B">
        <w:rPr>
          <w:rFonts w:ascii="Times New Roman" w:eastAsia="Times New Roman" w:hAnsi="Times New Roman" w:cs="Times New Roman"/>
          <w:sz w:val="24"/>
          <w:lang w:eastAsia="hu-HU"/>
        </w:rPr>
        <w:t>ig</w:t>
      </w:r>
      <w:proofErr w:type="spellEnd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biztosítja.  </w:t>
      </w:r>
    </w:p>
    <w:p w:rsidR="00B81E2B" w:rsidRPr="00B81E2B" w:rsidRDefault="00B81E2B" w:rsidP="00B81E2B">
      <w:pPr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br w:type="page"/>
      </w:r>
    </w:p>
    <w:p w:rsidR="00B81E2B" w:rsidRPr="00B81E2B" w:rsidRDefault="00B81E2B" w:rsidP="00B81E2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lastRenderedPageBreak/>
        <w:t>II. A bölcsődei ellátás tartalma, módja</w:t>
      </w:r>
    </w:p>
    <w:p w:rsidR="00B81E2B" w:rsidRPr="00B81E2B" w:rsidRDefault="00B81E2B" w:rsidP="00B81E2B">
      <w:pPr>
        <w:spacing w:after="0"/>
        <w:ind w:left="10"/>
        <w:jc w:val="center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84"/>
        <w:jc w:val="both"/>
        <w:rPr>
          <w:rFonts w:ascii="Times New Roman" w:eastAsia="Times New Roman" w:hAnsi="Times New Roman" w:cs="Times New Roman"/>
          <w:color w:val="FF000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intézmény fenntartója, a Téglás Város Önkormányzata, 4243 Téglás, Fényes u. 9-13. sz. alatt a személyes gondoskodást nyújtó gyermekjóléti alapellátások keretében napos bölcsődét működtet.  Az intézmény a Hajdú-Bihar Megyei Kormányhivatal Szociális és Gyámhivatala által kiadott működési engedéllyel rendelkezik.  </w:t>
      </w:r>
    </w:p>
    <w:p w:rsidR="00B81E2B" w:rsidRPr="00B81E2B" w:rsidRDefault="00B81E2B" w:rsidP="00B81E2B">
      <w:pPr>
        <w:spacing w:after="0"/>
        <w:ind w:left="284" w:hanging="284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intézmény a vonatkozó jogszabályi előírásoknak megfelelő ellátást nyújtja.  </w:t>
      </w:r>
    </w:p>
    <w:p w:rsidR="00B81E2B" w:rsidRPr="00B81E2B" w:rsidRDefault="00B81E2B" w:rsidP="00B81E2B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9" w:lineRule="auto"/>
        <w:ind w:left="284" w:right="38" w:hanging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bölcsődei ellátás keretében az intézmény biztosítja a gyermek számára:  </w:t>
      </w:r>
    </w:p>
    <w:p w:rsidR="00B81E2B" w:rsidRPr="00B81E2B" w:rsidRDefault="00B81E2B" w:rsidP="00B81E2B">
      <w:pPr>
        <w:numPr>
          <w:ilvl w:val="0"/>
          <w:numId w:val="5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szakszerű gondozást, nevelést, test-lelki szükségletek kielégítését, fejlődését és a szocializáció segítését,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napi négyszeri étkezést,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fejlődéshez szükséges egészséges és biztonságos környezetet,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egészségvédelmet, egészségnevelést, </w:t>
      </w:r>
      <w:proofErr w:type="spellStart"/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kultúrhigiénés</w:t>
      </w:r>
      <w:proofErr w:type="spellEnd"/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szokások kialakulásának segítését,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állandóságot (saját gondozónő rendszer), egyéni bánásmódot,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megfelelő időt a szabadban való tartózkodáshoz,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higiéné feltételeinek biztosítását,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korcsoportnak megfelelő játékeszközöket,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bölcsőde orvosi ellátást,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óvodai életre való felkészítést. 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B81E2B">
        <w:rPr>
          <w:rFonts w:ascii="Times New Roman" w:eastAsia="Times New Roman" w:hAnsi="Times New Roman" w:cs="Times New Roman"/>
          <w:sz w:val="12"/>
          <w:szCs w:val="12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74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bölcsőde a szülő számára biztosítja: 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B81E2B">
        <w:rPr>
          <w:rFonts w:ascii="Arial" w:eastAsia="Arial" w:hAnsi="Arial" w:cs="Arial"/>
          <w:sz w:val="12"/>
          <w:szCs w:val="12"/>
          <w:lang w:eastAsia="hu-HU"/>
        </w:rPr>
        <w:t xml:space="preserve"> </w:t>
      </w:r>
      <w:r w:rsidRPr="00B81E2B">
        <w:rPr>
          <w:rFonts w:ascii="Arial" w:eastAsia="Arial" w:hAnsi="Arial" w:cs="Arial"/>
          <w:sz w:val="12"/>
          <w:szCs w:val="12"/>
          <w:lang w:eastAsia="hu-HU"/>
        </w:rPr>
        <w:tab/>
      </w:r>
      <w:r w:rsidRPr="00B81E2B">
        <w:rPr>
          <w:rFonts w:ascii="Times New Roman" w:eastAsia="Times New Roman" w:hAnsi="Times New Roman" w:cs="Times New Roman"/>
          <w:sz w:val="12"/>
          <w:szCs w:val="12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házirend megismertetését, 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adaptációhoz szükséges időt, feltételeket,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tájékoztatást a gyermekével napközben történt eseményekről, 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megismerhesse a gyermekcsoport életét, napirendjét, 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tanácsot, tájékoztatást kérjen és kapjon, 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megismerje a gyermek ellátásával kapcsolatos dokumentációkat, 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intézmény működését illetően véleményt mondjon és javaslatot tegyen.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10" w:line="249" w:lineRule="auto"/>
        <w:ind w:left="1265" w:hanging="1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III. Térítési díj megállapítására, megfizetésére vonatkozó szabályok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0" w:line="240" w:lineRule="auto"/>
        <w:ind w:left="284" w:right="38" w:hanging="27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Téglás Város Önkormányzata Képviselő-testülete a gyermek gondozása, nevelése, nappali felügyelete és a vele történő foglalkozás (együtt: gondozás) díját 0 Ft/nap összegben állapította meg. </w:t>
      </w:r>
    </w:p>
    <w:p w:rsidR="00B81E2B" w:rsidRPr="00B81E2B" w:rsidRDefault="00B81E2B" w:rsidP="00B81E2B">
      <w:pPr>
        <w:spacing w:after="15" w:line="249" w:lineRule="auto"/>
        <w:ind w:left="284" w:right="38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bölcsődei ellátás keretében nyújtott </w:t>
      </w:r>
      <w:r w:rsidRPr="00B81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étkeztetésért térítési díjat kell fizetni,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melyet a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Fenntartó határozata alapján Téglás Város Önkormányzata Képviselő-testülete rendeletben rögzít. 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7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fizetendő személyi térítési díj összegéről az intézményvezető a megállapodás megkötésekor írásban tájékoztatja az ellátást igénybe vevő törvényes képviselőjét. A tájékoztatás tartalmazza a térítési díj megállapítására vonatkozó hatályos szabályokat is. 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személyi térítési díj megfizetésére a szülői felügyeleti joggal rendelkező szülő vagy más törvényes képviselő köteles, a jogviszony megkezdésének első napjától.  </w:t>
      </w:r>
    </w:p>
    <w:p w:rsidR="00B81E2B" w:rsidRPr="00B81E2B" w:rsidRDefault="00B81E2B" w:rsidP="00B81E2B">
      <w:pPr>
        <w:spacing w:after="0"/>
        <w:ind w:left="284" w:hanging="284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térítési díjat havonként a tárgyhónap 10. napjáig kell befizetni készpénzben, az intézmény irodájában.  </w:t>
      </w:r>
    </w:p>
    <w:p w:rsidR="00B81E2B" w:rsidRPr="00B81E2B" w:rsidRDefault="00B81E2B" w:rsidP="00B81E2B">
      <w:pPr>
        <w:spacing w:after="0"/>
        <w:ind w:left="284" w:hanging="284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2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lastRenderedPageBreak/>
        <w:t xml:space="preserve">Az intézményi térítési díj összege: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410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Ft/nap,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azaz négyszáztíz forint/nap.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    </w:t>
      </w: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     Az ellátást igénybe vevő törvényes képviselője által fizetendő személyi térítési díj összesen</w:t>
      </w: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     </w:t>
      </w:r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>napi</w:t>
      </w:r>
      <w:proofErr w:type="gramEnd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összegben: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0 Ft/nap.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2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Étkezési kedvezmény az arra való jogosultság igazolása esetén, a hatályos jogszabályi rendelkezések alapján vehető igénybe. A kedvezményekről az intézményvezető tájékoztatja a szülőket a beiratkozás során. A kedvezmények jóváírására az igazolás leadásának napjától van lehetőség. </w:t>
      </w:r>
    </w:p>
    <w:p w:rsidR="00B81E2B" w:rsidRPr="00B81E2B" w:rsidRDefault="00B81E2B" w:rsidP="00B81E2B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2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Ha a térítési díj fizetésére kötelezett a személyi térítési díjat vitatja, vagy annak csökkentését vagy elengedését kéri, a térítési díj összegéről kiküldött értesítő kézhezvételétől számított 8 napon belül Téglás Város Polgármesteréhez (4243 Téglás, Kossuth u. 61. szám) fordulhat.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 </w:t>
      </w:r>
    </w:p>
    <w:p w:rsidR="00B81E2B" w:rsidRPr="00B81E2B" w:rsidRDefault="00B81E2B" w:rsidP="00B81E2B">
      <w:pPr>
        <w:keepNext/>
        <w:keepLines/>
        <w:spacing w:after="0"/>
        <w:ind w:left="10" w:right="190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IV. Az ellátás megszüntetésének módjai </w:t>
      </w:r>
    </w:p>
    <w:p w:rsidR="00B81E2B" w:rsidRPr="00B81E2B" w:rsidRDefault="00B81E2B" w:rsidP="00B81E2B">
      <w:pPr>
        <w:spacing w:after="0"/>
        <w:ind w:right="129"/>
        <w:jc w:val="center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 megszűnik: </w:t>
      </w:r>
    </w:p>
    <w:p w:rsidR="00B81E2B" w:rsidRPr="00B81E2B" w:rsidRDefault="00B81E2B" w:rsidP="00B81E2B">
      <w:pPr>
        <w:numPr>
          <w:ilvl w:val="0"/>
          <w:numId w:val="7"/>
        </w:numPr>
        <w:spacing w:after="0" w:line="240" w:lineRule="auto"/>
        <w:ind w:left="709" w:right="38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határozott idejű elhelyezés esetén a megjelölt időtartam – illetve a meghosszabbított időtartam – leteltével,  </w:t>
      </w:r>
    </w:p>
    <w:p w:rsidR="00B81E2B" w:rsidRPr="00B81E2B" w:rsidRDefault="00B81E2B" w:rsidP="00B81E2B">
      <w:pPr>
        <w:numPr>
          <w:ilvl w:val="0"/>
          <w:numId w:val="7"/>
        </w:numPr>
        <w:spacing w:after="0" w:line="240" w:lineRule="auto"/>
        <w:ind w:left="709" w:right="38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jogosultsági feltételek megszűnésével.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 megszüntetését a jogosult gyermek törvényes képviselője kezdeményezheti, mely alapján az intézményvezető az ellátást megszünteti. </w:t>
      </w:r>
    </w:p>
    <w:p w:rsidR="00B81E2B" w:rsidRPr="00B81E2B" w:rsidRDefault="00B81E2B" w:rsidP="00B81E2B">
      <w:pPr>
        <w:spacing w:after="15" w:line="249" w:lineRule="auto"/>
        <w:ind w:left="426" w:right="38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intézményvezető az ellátást megszünteti: </w:t>
      </w:r>
    </w:p>
    <w:p w:rsidR="00B81E2B" w:rsidRPr="00B81E2B" w:rsidRDefault="00B81E2B" w:rsidP="00B81E2B">
      <w:pPr>
        <w:numPr>
          <w:ilvl w:val="0"/>
          <w:numId w:val="6"/>
        </w:numPr>
        <w:spacing w:after="0" w:line="240" w:lineRule="auto"/>
        <w:ind w:left="709" w:right="3591" w:hanging="283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házirend többszöri súlyos megsértése esetén,  </w:t>
      </w:r>
      <w:r w:rsidRPr="00B81E2B">
        <w:rPr>
          <w:rFonts w:ascii="Arial" w:eastAsia="Arial" w:hAnsi="Arial" w:cs="Arial"/>
          <w:sz w:val="24"/>
          <w:szCs w:val="20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6"/>
        </w:numPr>
        <w:spacing w:after="0" w:line="240" w:lineRule="auto"/>
        <w:ind w:left="709" w:right="3591" w:hanging="283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ha az ellátás feltételei, okai már nem állnak fenn, </w:t>
      </w:r>
    </w:p>
    <w:p w:rsidR="00B81E2B" w:rsidRPr="00B81E2B" w:rsidRDefault="00B81E2B" w:rsidP="00B81E2B">
      <w:pPr>
        <w:numPr>
          <w:ilvl w:val="0"/>
          <w:numId w:val="6"/>
        </w:numPr>
        <w:spacing w:after="0" w:line="240" w:lineRule="auto"/>
        <w:ind w:left="709" w:right="38" w:hanging="283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ha a bölcsőde orvosának szakvéleménye szerint a gyermek egészségi állapota miatt bölcsődében nem gondozható, illetőleg magatartászavara veszélyezteti a többi gyermek fejlődését, </w:t>
      </w:r>
    </w:p>
    <w:p w:rsidR="00B81E2B" w:rsidRPr="00B81E2B" w:rsidRDefault="00B81E2B" w:rsidP="00B81E2B">
      <w:pPr>
        <w:numPr>
          <w:ilvl w:val="0"/>
          <w:numId w:val="6"/>
        </w:numPr>
        <w:spacing w:after="0" w:line="240" w:lineRule="auto"/>
        <w:ind w:left="709" w:right="38" w:hanging="283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ha a gyermek a 3. életévét betöltötte és a bölcsődei gondozási-nevelési év végéhez ért, </w:t>
      </w:r>
    </w:p>
    <w:p w:rsidR="00B81E2B" w:rsidRPr="00B81E2B" w:rsidRDefault="00B81E2B" w:rsidP="00B81E2B">
      <w:pPr>
        <w:numPr>
          <w:ilvl w:val="0"/>
          <w:numId w:val="6"/>
        </w:numPr>
        <w:spacing w:after="0" w:line="240" w:lineRule="auto"/>
        <w:ind w:left="709" w:right="38" w:hanging="283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ha a szülői felügyeleti jogot gyakorló szülő vagy törvényes képviselő a gyermek 4 héten túli távollétét orvosi igazolással nem tudja igazolni, vagy ő maga korábban nem jelezte írásban a szüneteltetést.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 megszüntetéséről az Intézményvezető írásban értesíti az ellátást igénybe vevőt, illetve annak törvényes képviselőjét.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Egyet nem értés esetén az ellátást igénybe vevő törvényes képviselője az értesítés kézhezvételétől számított nyolc napon belül a Téglás Város Polgármesteréhez fordulhat. A polgármester végrehajtható határozatáig az ellátást biztosítani kell. 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2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 megszűnésekor a felek elszámolnak egymással, amely kiterjed: </w:t>
      </w:r>
    </w:p>
    <w:p w:rsidR="00B81E2B" w:rsidRPr="00B81E2B" w:rsidRDefault="00B81E2B" w:rsidP="00B81E2B">
      <w:pPr>
        <w:numPr>
          <w:ilvl w:val="1"/>
          <w:numId w:val="2"/>
        </w:numPr>
        <w:spacing w:after="15" w:line="249" w:lineRule="auto"/>
        <w:ind w:right="38" w:hanging="36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térítési díj rendezésére,  </w:t>
      </w:r>
    </w:p>
    <w:p w:rsidR="00B81E2B" w:rsidRPr="00B81E2B" w:rsidRDefault="00B81E2B" w:rsidP="00B81E2B">
      <w:pPr>
        <w:numPr>
          <w:ilvl w:val="1"/>
          <w:numId w:val="2"/>
        </w:numPr>
        <w:spacing w:after="15" w:line="249" w:lineRule="auto"/>
        <w:ind w:right="38" w:hanging="36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intézmény tárgyi eszközeiben okozott szándékos károkra. </w:t>
      </w:r>
    </w:p>
    <w:p w:rsidR="00B81E2B" w:rsidRPr="00B81E2B" w:rsidRDefault="00B81E2B" w:rsidP="00B81E2B">
      <w:pPr>
        <w:spacing w:after="15" w:line="249" w:lineRule="auto"/>
        <w:ind w:right="38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B81E2B" w:rsidRPr="00B81E2B" w:rsidRDefault="00B81E2B" w:rsidP="00B81E2B">
      <w:pPr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V. Nyilatkozat tájékoztatási kötelezettség megtörténtéről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2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>A gyermekek védelméről és a gyámügyi igazgatásról szóló 1997. évi XXXI. törvény 33. § (2) bekezdésében foglaltak értelmében a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 gondoskodást nyújtó ellátás esetén az 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ellátás megkezdésekor az ellátásra jogosult gyermeket és törvényes képviselőjét, illetve a fiatal felnőttet tájékoztatni kell: 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 tartamáról és feltételeiről,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által vezetett, reá vonatkozó nyilvántartásokról,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807" w:hanging="3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ellátásra jogosult gyermek, fiatal felnőtt és hozzátartozói közötti kapcsolattartásról, különösen a látogatás, a távozás és a visszatérés rendjéről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érték- és vagyonmegőrzés módjáról,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házirendjéről,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</w:t>
      </w:r>
      <w:proofErr w:type="gramEnd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panaszjoga gyakorlásának módjáról,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</w:t>
      </w:r>
      <w:proofErr w:type="gramEnd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 fizetendő térítési, illetve gondozási díjról,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</w:t>
      </w:r>
      <w:proofErr w:type="gramEnd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 jogosult jogait és érdekeit képviselő érdek-képviseleti fórumról.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/ nem járulok hozzá¹, hogy gyermekemről kép-és hangfelvétel történjen, és azt a Fenntartó, szolgáltatást nyújtó belső adminisztrációhoz, illetve marketing célokra felhasználja 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(város honlapja, közösségi oldal)</w:t>
      </w:r>
    </w:p>
    <w:p w:rsidR="00B81E2B" w:rsidRPr="00B81E2B" w:rsidRDefault="00B81E2B" w:rsidP="00B81E2B">
      <w:pPr>
        <w:keepNext/>
        <w:keepLines/>
        <w:spacing w:after="0"/>
        <w:ind w:left="10" w:right="51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B81E2B" w:rsidRPr="00B81E2B" w:rsidRDefault="00B81E2B" w:rsidP="00B81E2B">
      <w:pPr>
        <w:keepNext/>
        <w:keepLines/>
        <w:spacing w:after="0"/>
        <w:ind w:left="10" w:right="51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VI. Záró rendelkezések 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49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felek tudomásul veszik, hogy a megállapodás a tartalmát érintő jogszabályi, illetve a fenntartó rendeletében történő változás esetén módosításra kerül. 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49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felek kijelentik, hogy vitás kérdéseiket elsődlegesen közös megegyezéssel kívánják rendezni. 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49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ellátást igénybe vevő törvényes képviselője a vitatott intézkedésekkel szemben a fenntartóhoz fordulhat. 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49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ellátást igénybe vevő törvényes képviselője kijelenti, hogy a gyermekek védelméről és a gyámügyi igazgatásról szóló 1997. évi XXXI. törvény 33. § (2) bekezdésében meghatározott tájékoztatást megkapta.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49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ellátást igénybe vevő törvényes képviselője kijelenti, hogy a házirendet betartja, valamint együttműködik az ellátásban közreműködő személyekkel. A házirendben foglaltakat megismerte, megértette és aláírásával elfogadja és annak minden pontját betartja.    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ellátást igénybe vevő törvényes képviselője kijelenti, hogy a megállapodásban foglaltakat megismerte, megértette és aláírásával egyidejűleg egy példányát átvette. </w:t>
      </w:r>
    </w:p>
    <w:p w:rsidR="00B81E2B" w:rsidRPr="00B81E2B" w:rsidRDefault="00B81E2B" w:rsidP="00B81E2B">
      <w:pPr>
        <w:spacing w:after="15" w:line="249" w:lineRule="auto"/>
        <w:ind w:right="38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Téglás,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       </w:t>
      </w: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ab/>
      </w: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ab/>
        <w:t xml:space="preserve"> ………………………………                                      ……………………………. </w:t>
      </w:r>
    </w:p>
    <w:p w:rsidR="00B81E2B" w:rsidRPr="00B81E2B" w:rsidRDefault="00B81E2B" w:rsidP="00B81E2B">
      <w:pPr>
        <w:spacing w:after="15" w:line="249" w:lineRule="auto"/>
        <w:ind w:left="-5" w:right="1351" w:hanging="10"/>
        <w:jc w:val="both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i/>
          <w:sz w:val="24"/>
          <w:lang w:eastAsia="hu-HU"/>
        </w:rPr>
        <w:t xml:space="preserve">            </w:t>
      </w:r>
      <w:r w:rsidRPr="00B81E2B">
        <w:rPr>
          <w:rFonts w:ascii="Times New Roman" w:eastAsia="Times New Roman" w:hAnsi="Times New Roman" w:cs="Times New Roman"/>
          <w:b/>
          <w:i/>
          <w:sz w:val="24"/>
          <w:lang w:eastAsia="hu-HU"/>
        </w:rPr>
        <w:tab/>
      </w:r>
      <w:r w:rsidRPr="00B81E2B">
        <w:rPr>
          <w:rFonts w:ascii="Times New Roman" w:eastAsia="Times New Roman" w:hAnsi="Times New Roman" w:cs="Times New Roman"/>
          <w:b/>
          <w:i/>
          <w:sz w:val="24"/>
          <w:lang w:eastAsia="hu-HU"/>
        </w:rPr>
        <w:tab/>
        <w:t xml:space="preserve"> </w:t>
      </w: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Ellátást igénybe </w:t>
      </w:r>
      <w:proofErr w:type="gramStart"/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>vevő                                                           Ellátó</w:t>
      </w:r>
      <w:proofErr w:type="gramEnd"/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               </w:t>
      </w:r>
    </w:p>
    <w:p w:rsidR="00B81E2B" w:rsidRPr="00B81E2B" w:rsidRDefault="00B81E2B" w:rsidP="00B81E2B">
      <w:pPr>
        <w:spacing w:after="15" w:line="249" w:lineRule="auto"/>
        <w:ind w:left="-5" w:right="1351" w:hanging="10"/>
        <w:jc w:val="both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                        </w:t>
      </w:r>
      <w:proofErr w:type="gramStart"/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>törvényes</w:t>
      </w:r>
      <w:proofErr w:type="gramEnd"/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 képviselője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</w:p>
    <w:p w:rsidR="00B81E2B" w:rsidRPr="00B81E2B" w:rsidRDefault="00B81E2B" w:rsidP="00B81E2B">
      <w:pPr>
        <w:spacing w:after="1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Jelen megállapodás két eredeti példányban készült. </w:t>
      </w:r>
      <w:r w:rsidRPr="00B81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</w:p>
    <w:p w:rsidR="00B81E2B" w:rsidRPr="00B81E2B" w:rsidRDefault="00B81E2B" w:rsidP="00B81E2B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  <w:t xml:space="preserve">¹ </w:t>
      </w:r>
      <w:proofErr w:type="gramStart"/>
      <w:r w:rsidRPr="00B81E2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  <w:t>megfelelő</w:t>
      </w:r>
      <w:proofErr w:type="gramEnd"/>
      <w:r w:rsidRPr="00B81E2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  <w:t xml:space="preserve"> aláhúzandó</w:t>
      </w:r>
    </w:p>
    <w:p w:rsidR="00B81E2B" w:rsidRPr="00B81E2B" w:rsidRDefault="00B81E2B" w:rsidP="00B81E2B">
      <w:pPr>
        <w:spacing w:after="0"/>
        <w:ind w:left="10"/>
        <w:jc w:val="both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292860" w:rsidRDefault="00292860"/>
    <w:sectPr w:rsidR="00292860" w:rsidSect="00AC0236">
      <w:footerReference w:type="default" r:id="rId7"/>
      <w:pgSz w:w="11900" w:h="16840"/>
      <w:pgMar w:top="765" w:right="1362" w:bottom="85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4786">
      <w:pPr>
        <w:spacing w:after="0" w:line="240" w:lineRule="auto"/>
      </w:pPr>
      <w:r>
        <w:separator/>
      </w:r>
    </w:p>
  </w:endnote>
  <w:endnote w:type="continuationSeparator" w:id="0">
    <w:p w:rsidR="00000000" w:rsidRDefault="00B2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8D" w:rsidRDefault="00B247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4786">
      <w:pPr>
        <w:spacing w:after="0" w:line="240" w:lineRule="auto"/>
      </w:pPr>
      <w:r>
        <w:separator/>
      </w:r>
    </w:p>
  </w:footnote>
  <w:footnote w:type="continuationSeparator" w:id="0">
    <w:p w:rsidR="00000000" w:rsidRDefault="00B24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697"/>
    <w:multiLevelType w:val="hybridMultilevel"/>
    <w:tmpl w:val="A12C8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41F"/>
    <w:multiLevelType w:val="hybridMultilevel"/>
    <w:tmpl w:val="F426DCAC"/>
    <w:lvl w:ilvl="0" w:tplc="7278F5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6732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0F37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CD10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4FF0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4BC3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2AAC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743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36A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DA7087"/>
    <w:multiLevelType w:val="hybridMultilevel"/>
    <w:tmpl w:val="531CE6CC"/>
    <w:lvl w:ilvl="0" w:tplc="709804D2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93E3B"/>
    <w:multiLevelType w:val="hybridMultilevel"/>
    <w:tmpl w:val="17740C7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181340"/>
    <w:multiLevelType w:val="hybridMultilevel"/>
    <w:tmpl w:val="8064E5F0"/>
    <w:lvl w:ilvl="0" w:tplc="B23296E4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CC0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857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057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273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0F2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A1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814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6A5406"/>
    <w:multiLevelType w:val="hybridMultilevel"/>
    <w:tmpl w:val="850CC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10ECC"/>
    <w:multiLevelType w:val="hybridMultilevel"/>
    <w:tmpl w:val="A7A27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442A3"/>
    <w:multiLevelType w:val="hybridMultilevel"/>
    <w:tmpl w:val="741CB6FE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3"/>
    <w:rsid w:val="00292860"/>
    <w:rsid w:val="00B24786"/>
    <w:rsid w:val="00B81E2B"/>
    <w:rsid w:val="00DE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B50AA-F778-4D84-BE74-40691152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81E2B"/>
    <w:pPr>
      <w:tabs>
        <w:tab w:val="center" w:pos="4536"/>
        <w:tab w:val="right" w:pos="9072"/>
      </w:tabs>
      <w:spacing w:after="0" w:line="240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81E2B"/>
    <w:rPr>
      <w:rFonts w:ascii="Times New Roman" w:eastAsia="Times New Roman" w:hAnsi="Times New Roman" w:cs="Times New Roman"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2018-03-22T11:35:00Z</dcterms:created>
  <dcterms:modified xsi:type="dcterms:W3CDTF">2018-03-22T11:36:00Z</dcterms:modified>
</cp:coreProperties>
</file>