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04" w:rsidRDefault="000D4804" w:rsidP="000D480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sz. melléklet</w:t>
      </w:r>
    </w:p>
    <w:p w:rsidR="000D4804" w:rsidRDefault="000D4804" w:rsidP="000D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Sarkad Város Önkormányzata Képviselő-testületének 2019. évi költségvetéséről szóló    </w:t>
      </w:r>
      <w:r>
        <w:rPr>
          <w:b/>
          <w:sz w:val="22"/>
          <w:szCs w:val="22"/>
        </w:rPr>
        <w:br/>
        <w:t xml:space="preserve">         2/2020. (II.28.) önkormányzati rendelethez</w:t>
      </w:r>
    </w:p>
    <w:p w:rsidR="000D4804" w:rsidRDefault="000D4804" w:rsidP="000D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Sarkad Város Önkormányzat városi szintre összesített 2019. évi bevételei és kiadásai</w:t>
      </w:r>
    </w:p>
    <w:p w:rsidR="000D4804" w:rsidRDefault="000D4804" w:rsidP="000D480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ezer Ft-ban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064"/>
        <w:gridCol w:w="1834"/>
        <w:gridCol w:w="1800"/>
      </w:tblGrid>
      <w:tr w:rsidR="000D4804" w:rsidTr="000D4804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D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Sorsz.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Megnevezés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</w:t>
            </w:r>
          </w:p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Intézményi működési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563.333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557.630</w:t>
            </w:r>
          </w:p>
        </w:tc>
      </w:tr>
      <w:tr w:rsidR="000D4804" w:rsidTr="000D4804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left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376.608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370.905</w:t>
            </w:r>
          </w:p>
        </w:tc>
      </w:tr>
      <w:tr w:rsidR="000D4804" w:rsidTr="000D4804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186.725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186.725</w:t>
            </w:r>
          </w:p>
        </w:tc>
      </w:tr>
      <w:tr w:rsidR="000D4804" w:rsidTr="000D4804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Önkormányzatok sajátos működési bevételei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196.000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198.700</w:t>
            </w:r>
          </w:p>
        </w:tc>
      </w:tr>
      <w:tr w:rsidR="000D4804" w:rsidTr="000D4804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196.000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198.700</w:t>
            </w:r>
          </w:p>
        </w:tc>
      </w:tr>
      <w:tr w:rsidR="000D4804" w:rsidTr="000D4804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13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tabs>
                <w:tab w:val="left" w:pos="360"/>
                <w:tab w:val="right" w:pos="612"/>
              </w:tabs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ab/>
            </w:r>
            <w:r>
              <w:rPr>
                <w:rFonts w:cstheme="minorBidi"/>
                <w:sz w:val="21"/>
                <w:szCs w:val="21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Helyi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175.000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175.000</w:t>
            </w:r>
          </w:p>
        </w:tc>
      </w:tr>
      <w:tr w:rsidR="000D4804" w:rsidTr="000D4804">
        <w:trPr>
          <w:trHeight w:val="16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Átengedett központi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17.700</w:t>
            </w:r>
          </w:p>
        </w:tc>
      </w:tr>
      <w:tr w:rsidR="000D4804" w:rsidTr="000D4804">
        <w:trPr>
          <w:trHeight w:val="17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Egyéb bevételek, bírságok, pótlékok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6.000</w:t>
            </w:r>
          </w:p>
        </w:tc>
      </w:tr>
      <w:tr w:rsidR="000D4804" w:rsidTr="000D4804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Önkormányzatok költségvetési támogatása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1.072.501</w:t>
            </w:r>
          </w:p>
        </w:tc>
      </w:tr>
      <w:tr w:rsidR="000D4804" w:rsidTr="000D4804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1.072.501</w:t>
            </w:r>
          </w:p>
        </w:tc>
      </w:tr>
      <w:tr w:rsidR="000D4804" w:rsidTr="000D4804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Általános működési és feladattámogatás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1.072.182</w:t>
            </w:r>
          </w:p>
        </w:tc>
      </w:tr>
      <w:tr w:rsidR="000D4804" w:rsidTr="000D4804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Működési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1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3.3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Felhalmozási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319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/>
                <w:bCs/>
                <w:sz w:val="21"/>
                <w:szCs w:val="21"/>
                <w:lang w:val="hu-HU" w:eastAsia="hu-HU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val="hu-HU" w:eastAsia="hu-HU"/>
              </w:rPr>
              <w:t>Felhalmozási és tőke jellegű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11.251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11.251</w:t>
            </w:r>
          </w:p>
        </w:tc>
      </w:tr>
      <w:tr w:rsidR="000D4804" w:rsidTr="000D4804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Támogatásértékű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447.490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1.019.875</w:t>
            </w:r>
          </w:p>
        </w:tc>
      </w:tr>
      <w:tr w:rsidR="000D4804" w:rsidTr="000D4804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447.490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1.019.875</w:t>
            </w:r>
          </w:p>
        </w:tc>
      </w:tr>
      <w:tr w:rsidR="000D4804" w:rsidTr="000D4804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14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5.1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Működési célú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387.472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474.773</w:t>
            </w:r>
          </w:p>
        </w:tc>
      </w:tr>
      <w:tr w:rsidR="000D4804" w:rsidTr="000D4804">
        <w:trPr>
          <w:trHeight w:val="28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5.2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Felhalmozási célú</w:t>
            </w:r>
          </w:p>
          <w:p w:rsidR="000D4804" w:rsidRDefault="000D4804">
            <w:pPr>
              <w:spacing w:line="256" w:lineRule="auto"/>
              <w:jc w:val="both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- ebből EU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60.018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545.102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Átvett pénzeszköz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24.645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2.792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2.792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Államháztartáson kívülről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24.645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2.792</w:t>
            </w:r>
          </w:p>
        </w:tc>
      </w:tr>
      <w:tr w:rsidR="000D4804" w:rsidTr="000D4804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Adott kölcsönök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Éven belüli hitelfelvétel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20.000</w:t>
            </w:r>
          </w:p>
        </w:tc>
      </w:tr>
      <w:tr w:rsidR="000D4804" w:rsidTr="000D4804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Finanszírozási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44.299</w:t>
            </w:r>
          </w:p>
        </w:tc>
      </w:tr>
      <w:tr w:rsidR="000D4804" w:rsidTr="000D4804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44.299</w:t>
            </w:r>
          </w:p>
        </w:tc>
      </w:tr>
      <w:tr w:rsidR="000D4804" w:rsidTr="000D4804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D4804" w:rsidTr="000D4804">
        <w:trPr>
          <w:cantSplit/>
          <w:trHeight w:val="3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 xml:space="preserve">Pénzforgalom nélküli bevételek </w:t>
            </w:r>
          </w:p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- felhalmozási maradvány (kötelező)</w:t>
            </w:r>
          </w:p>
          <w:p w:rsidR="000D4804" w:rsidRDefault="000D4804">
            <w:pPr>
              <w:spacing w:line="256" w:lineRule="auto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- működési maradvány (kötelező)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bCs/>
                <w:sz w:val="21"/>
                <w:szCs w:val="21"/>
                <w:lang w:eastAsia="en-US"/>
              </w:rPr>
              <w:t>951.286</w:t>
            </w:r>
          </w:p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951.286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1.298.377</w:t>
            </w:r>
          </w:p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971.178</w:t>
            </w:r>
          </w:p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sz w:val="21"/>
                <w:szCs w:val="21"/>
                <w:lang w:eastAsia="en-US"/>
              </w:rPr>
            </w:pPr>
            <w:r>
              <w:rPr>
                <w:rFonts w:cstheme="minorBidi"/>
                <w:bCs/>
                <w:sz w:val="21"/>
                <w:szCs w:val="21"/>
                <w:lang w:eastAsia="en-US"/>
              </w:rPr>
              <w:t>327.199</w:t>
            </w:r>
          </w:p>
        </w:tc>
      </w:tr>
      <w:tr w:rsidR="000D4804" w:rsidTr="000D4804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Bevételek összesen: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3.143.615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4.225.425</w:t>
            </w:r>
          </w:p>
        </w:tc>
      </w:tr>
      <w:tr w:rsidR="000D4804" w:rsidTr="000D4804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2.956.890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4.027.449</w:t>
            </w:r>
          </w:p>
        </w:tc>
      </w:tr>
      <w:tr w:rsidR="000D4804" w:rsidTr="000D4804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186.725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sz w:val="21"/>
                <w:szCs w:val="21"/>
                <w:lang w:eastAsia="en-US"/>
              </w:rPr>
            </w:pPr>
            <w:r>
              <w:rPr>
                <w:rFonts w:cstheme="minorBidi"/>
                <w:sz w:val="21"/>
                <w:szCs w:val="21"/>
                <w:lang w:eastAsia="en-US"/>
              </w:rPr>
              <w:t>197.976</w:t>
            </w:r>
          </w:p>
        </w:tc>
      </w:tr>
    </w:tbl>
    <w:p w:rsidR="000D4804" w:rsidRDefault="000D4804" w:rsidP="000D4804">
      <w:pPr>
        <w:ind w:left="360"/>
        <w:jc w:val="center"/>
        <w:rPr>
          <w:b/>
          <w:sz w:val="16"/>
          <w:szCs w:val="16"/>
        </w:rPr>
      </w:pPr>
    </w:p>
    <w:p w:rsidR="000D4804" w:rsidRDefault="000D4804" w:rsidP="000D4804">
      <w:pPr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sz. melléklet folytatása</w:t>
      </w: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0D4804" w:rsidRDefault="000D4804" w:rsidP="000D4804">
      <w:pPr>
        <w:jc w:val="center"/>
        <w:rPr>
          <w:b/>
        </w:rPr>
      </w:pPr>
      <w:r>
        <w:rPr>
          <w:b/>
        </w:rPr>
        <w:t>Sarkad Város Önkormányzat városi szintre összesített 2019. évi bevételei és kiadásai</w:t>
      </w: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center"/>
        <w:rPr>
          <w:b/>
        </w:rPr>
      </w:pPr>
    </w:p>
    <w:p w:rsidR="000D4804" w:rsidRDefault="000D4804" w:rsidP="000D480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7"/>
        <w:gridCol w:w="1891"/>
        <w:gridCol w:w="1799"/>
      </w:tblGrid>
      <w:tr w:rsidR="000D4804" w:rsidTr="000D4804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D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</w:t>
            </w:r>
          </w:p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Működési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2.053.677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2.763.172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1.875.798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2.585.293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177.879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177.879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870.691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1.098.499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157.727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187.213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645.860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1.019.497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53.708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33.398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71.470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79.600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221.294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302.053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32.927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42.912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Felhalmozási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1.067.593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1.361.036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1.067.593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1.361.036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0D4804" w:rsidTr="000D4804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Beruházások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1.028.568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1.042.544</w:t>
            </w:r>
          </w:p>
        </w:tc>
      </w:tr>
      <w:tr w:rsidR="000D4804" w:rsidTr="000D4804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Felújítások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37.225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315.773</w:t>
            </w:r>
          </w:p>
        </w:tc>
      </w:tr>
      <w:tr w:rsidR="000D4804" w:rsidTr="000D4804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Felhalmozási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2.719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/>
                <w:bCs/>
                <w:szCs w:val="24"/>
                <w:lang w:val="hu-HU" w:eastAsia="hu-HU"/>
              </w:rPr>
            </w:pPr>
            <w:r>
              <w:rPr>
                <w:rFonts w:cstheme="minorBidi"/>
                <w:b/>
                <w:bCs/>
                <w:szCs w:val="24"/>
                <w:lang w:val="hu-HU"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/>
                <w:bCs/>
                <w:szCs w:val="24"/>
              </w:rPr>
            </w:pPr>
            <w:r>
              <w:rPr>
                <w:rFonts w:cstheme="minorBidi"/>
                <w:b/>
                <w:bCs/>
                <w:szCs w:val="24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20.000</w:t>
            </w:r>
          </w:p>
        </w:tc>
      </w:tr>
      <w:tr w:rsidR="000D4804" w:rsidTr="000D4804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80.007</w:t>
            </w:r>
          </w:p>
        </w:tc>
      </w:tr>
      <w:tr w:rsidR="000D4804" w:rsidTr="000D4804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Tartalékok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22.345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bCs/>
                <w:lang w:eastAsia="en-US"/>
              </w:rPr>
            </w:pPr>
            <w:r>
              <w:rPr>
                <w:rFonts w:cstheme="minorBidi"/>
                <w:b/>
                <w:bCs/>
                <w:lang w:eastAsia="en-US"/>
              </w:rPr>
              <w:t>1.210</w:t>
            </w:r>
          </w:p>
        </w:tc>
      </w:tr>
      <w:tr w:rsidR="000D4804" w:rsidTr="000D4804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46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Cs/>
                <w:szCs w:val="24"/>
                <w:lang w:val="hu-HU" w:eastAsia="hu-HU"/>
              </w:rPr>
            </w:pPr>
            <w:r>
              <w:rPr>
                <w:rFonts w:cstheme="minorBidi"/>
                <w:bCs/>
                <w:szCs w:val="24"/>
                <w:lang w:val="hu-HU"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22.345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Fejlesztési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1.164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Cs/>
                <w:szCs w:val="24"/>
                <w:lang w:val="hu-HU" w:eastAsia="hu-HU"/>
              </w:rPr>
            </w:pPr>
            <w:r>
              <w:rPr>
                <w:rFonts w:cstheme="minorBidi"/>
                <w:bCs/>
                <w:szCs w:val="24"/>
                <w:lang w:val="hu-HU"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3.143.615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4.225.425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2.965.736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4.047.546</w:t>
            </w:r>
          </w:p>
        </w:tc>
      </w:tr>
      <w:tr w:rsidR="000D4804" w:rsidTr="000D4804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4804" w:rsidRDefault="000D4804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177.879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804" w:rsidRDefault="000D4804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177.879</w:t>
            </w:r>
          </w:p>
        </w:tc>
      </w:tr>
    </w:tbl>
    <w:p w:rsidR="000D4804" w:rsidRDefault="000D4804" w:rsidP="000D4804">
      <w:pPr>
        <w:jc w:val="both"/>
        <w:rPr>
          <w:b/>
        </w:rPr>
      </w:pPr>
    </w:p>
    <w:p w:rsidR="000D4804" w:rsidRDefault="000D4804"/>
    <w:sectPr w:rsidR="000D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04"/>
    <w:rsid w:val="000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8A50"/>
  <w15:chartTrackingRefBased/>
  <w15:docId w15:val="{71C76043-9E61-4A19-88C9-F61960F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D480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D480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2020-03-09T12:36:00Z</dcterms:created>
  <dcterms:modified xsi:type="dcterms:W3CDTF">2020-03-09T12:37:00Z</dcterms:modified>
</cp:coreProperties>
</file>