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AE" w:rsidRPr="00F905AE" w:rsidRDefault="00F905AE" w:rsidP="00F905AE">
      <w:pPr>
        <w:ind w:right="50"/>
        <w:jc w:val="center"/>
        <w:outlineLvl w:val="0"/>
        <w:rPr>
          <w:rFonts w:eastAsia="Times New Roman" w:cs="Times New Roman"/>
          <w:b/>
          <w:bCs/>
          <w:kern w:val="28"/>
        </w:rPr>
      </w:pPr>
      <w:r w:rsidRPr="00F905AE">
        <w:rPr>
          <w:rFonts w:eastAsia="Times New Roman" w:cs="Times New Roman"/>
          <w:b/>
          <w:bCs/>
          <w:kern w:val="28"/>
        </w:rPr>
        <w:t>KESZTHELY VÁROS ÖNKORMÁNYZATA KÉPVISELŐ-TESTÜLETE</w:t>
      </w:r>
    </w:p>
    <w:p w:rsidR="00F905AE" w:rsidRPr="00F905AE" w:rsidRDefault="00345099" w:rsidP="00F905AE">
      <w:pPr>
        <w:ind w:right="50"/>
        <w:jc w:val="center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t>33</w:t>
      </w:r>
      <w:r w:rsidR="00F905AE" w:rsidRPr="00F905AE">
        <w:rPr>
          <w:rFonts w:eastAsia="Times New Roman" w:cs="Times New Roman"/>
          <w:b/>
          <w:lang w:eastAsia="hu-HU"/>
        </w:rPr>
        <w:t>/2019. (</w:t>
      </w:r>
      <w:r>
        <w:rPr>
          <w:rFonts w:eastAsia="Times New Roman" w:cs="Times New Roman"/>
          <w:b/>
          <w:lang w:eastAsia="hu-HU"/>
        </w:rPr>
        <w:t>XII.13.</w:t>
      </w:r>
      <w:r w:rsidR="00F905AE" w:rsidRPr="00F905AE">
        <w:rPr>
          <w:rFonts w:eastAsia="Times New Roman" w:cs="Times New Roman"/>
          <w:b/>
          <w:lang w:eastAsia="hu-HU"/>
        </w:rPr>
        <w:t>) önkormányzati rendelete</w:t>
      </w:r>
    </w:p>
    <w:p w:rsidR="00F905AE" w:rsidRDefault="00F905AE" w:rsidP="00F905AE">
      <w:pPr>
        <w:ind w:right="50"/>
        <w:jc w:val="center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 xml:space="preserve">a parkolás szabályozásáról és a várakozás igénybevételének rendjéről szóló </w:t>
      </w: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15/2015. (IV. 30.) önkormányzati rendelet módosításáról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Keszthely Város Önkormányzata Képviselő-testülete az Alaptörvény 32. cikk (2) bekezdésében meghatározott eredeti jogalkotói hatáskörében, valamint </w:t>
      </w:r>
      <w:r w:rsidRPr="00F905AE">
        <w:rPr>
          <w:rFonts w:eastAsia="Times New Roman" w:cs="Times"/>
          <w:bCs/>
          <w:iCs/>
          <w:color w:val="000000"/>
          <w:lang w:eastAsia="hu-HU"/>
        </w:rPr>
        <w:t xml:space="preserve">a közúti közlekedésről szóló 1988. évi I. törvény 48. § (5) bekezdésében kapott felhatalmazás alapján, az Alaptörvény 32. cikk (1) bekezdés a) pontjában, Magyarország helyi önkormányzatairól szóló 2011. évi CLXXXIX. törvény 13. § (1) bekezdés 2. pontjában és a közúti közlekedésről szóló 1988. évi I. törvény 8. § (1) bekezdés c) pontjában meghatározott feladatkörében eljárva </w:t>
      </w:r>
      <w:r w:rsidRPr="00F905AE">
        <w:rPr>
          <w:rFonts w:eastAsia="Times New Roman" w:cs="Times New Roman"/>
          <w:bCs/>
          <w:iCs/>
          <w:lang w:eastAsia="hu-HU"/>
        </w:rPr>
        <w:t>a következőket rendeli el.</w:t>
      </w: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1.§ A Rendelet 6.§-a az alábbiak szerint módosul: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„VÁROSI TÖMBPARKOLÓK IGÉNYBEVÉTELÉNEK SZABÁLYAI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6.§ (1) P1 Centrumparkoló:</w:t>
      </w:r>
    </w:p>
    <w:p w:rsidR="00F905AE" w:rsidRPr="00F905AE" w:rsidRDefault="00F905AE" w:rsidP="00F905AE">
      <w:pPr>
        <w:numPr>
          <w:ilvl w:val="0"/>
          <w:numId w:val="2"/>
        </w:numPr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Az első órai díjmentességet a jegykiadó automatánál kért parkolójegy váltásával lehet igénybe venni. </w:t>
      </w:r>
    </w:p>
    <w:p w:rsidR="00F905AE" w:rsidRPr="00F905AE" w:rsidRDefault="00F905AE" w:rsidP="00F905A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díjmentes első óra eltelte után a 2. sz. mellékletben meghatározott díjat minden megkezdett negyedórára előre kell megfizetni.</w:t>
      </w:r>
    </w:p>
    <w:p w:rsidR="00F905AE" w:rsidRPr="00F905AE" w:rsidRDefault="00F905AE" w:rsidP="00F905AE">
      <w:pPr>
        <w:numPr>
          <w:ilvl w:val="0"/>
          <w:numId w:val="2"/>
        </w:numPr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A parkolót kizárólag az </w:t>
      </w:r>
      <w:smartTag w:uri="urn:schemas-microsoft-com:office:smarttags" w:element="metricconverter">
        <w:smartTagPr>
          <w:attr w:name="ProductID" w:val="5,5 m￩ter"/>
        </w:smartTagPr>
        <w:r w:rsidRPr="00F905AE">
          <w:rPr>
            <w:rFonts w:eastAsia="Times New Roman" w:cs="Times New Roman"/>
            <w:bCs/>
            <w:iCs/>
            <w:lang w:eastAsia="hu-HU"/>
          </w:rPr>
          <w:t>5,5 méter</w:t>
        </w:r>
      </w:smartTag>
      <w:r w:rsidRPr="00F905AE">
        <w:rPr>
          <w:rFonts w:eastAsia="Times New Roman" w:cs="Times New Roman"/>
          <w:bCs/>
          <w:iCs/>
          <w:lang w:eastAsia="hu-HU"/>
        </w:rPr>
        <w:t xml:space="preserve"> hosszúságot meg nem haladó gépjárművek vehetik igénybe.</w:t>
      </w:r>
    </w:p>
    <w:p w:rsidR="00F905AE" w:rsidRPr="00F905AE" w:rsidRDefault="00F905AE" w:rsidP="00F905AE">
      <w:pPr>
        <w:numPr>
          <w:ilvl w:val="0"/>
          <w:numId w:val="2"/>
        </w:num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parkoló területén a várakozás csak a táblával és/vagy felfestéssel kijelölt helyeken lehetséges.</w:t>
      </w:r>
    </w:p>
    <w:p w:rsidR="00F905AE" w:rsidRPr="00F905AE" w:rsidRDefault="00F905AE" w:rsidP="00F905A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Amennyiben egy jármű két vagy több parkolóhelyet is elfoglal, akkor – a helyfoglalás mértékének megfelelően – jelen rendelet 2. sz. mellékletében meghatározott pótdíjat kell fizetni.</w:t>
      </w:r>
    </w:p>
    <w:p w:rsidR="00F905AE" w:rsidRPr="00F905AE" w:rsidRDefault="00F905AE" w:rsidP="00F905A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A parkoló teljes területén a KRESZ szabályai érvényesek. Gépjárművek a parkoló teljes területén maximum </w:t>
      </w:r>
      <w:smartTag w:uri="urn:schemas-microsoft-com:office:smarttags" w:element="metricconverter">
        <w:smartTagPr>
          <w:attr w:name="ProductID" w:val="15 km/h"/>
        </w:smartTagPr>
        <w:r w:rsidRPr="00F905AE">
          <w:rPr>
            <w:rFonts w:eastAsia="Times New Roman" w:cs="Times New Roman"/>
            <w:bCs/>
            <w:iCs/>
            <w:lang w:eastAsia="hu-HU"/>
          </w:rPr>
          <w:t>15 km/h</w:t>
        </w:r>
      </w:smartTag>
      <w:r w:rsidRPr="00F905AE">
        <w:rPr>
          <w:rFonts w:eastAsia="Times New Roman" w:cs="Times New Roman"/>
          <w:bCs/>
          <w:iCs/>
          <w:lang w:eastAsia="hu-HU"/>
        </w:rPr>
        <w:t xml:space="preserve"> sebességgel közlekedhetnek. Az összekötő- és gyalogos utakat, a be- és kijáratokat, a menekülési útvonalakat, a tűzoltóság, illetve a technikai személyzet számára fenntartott, vagy bármely más okból forgalom elől elzárt területeket TILOS leállított járművekkel eltorlaszolni, még akkor is, ha érvényes parkolójeggyel rendelkezik. </w:t>
      </w:r>
    </w:p>
    <w:p w:rsidR="00F905AE" w:rsidRPr="00F905AE" w:rsidRDefault="00F905AE" w:rsidP="00F905AE">
      <w:pPr>
        <w:numPr>
          <w:ilvl w:val="0"/>
          <w:numId w:val="2"/>
        </w:numPr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parkolóban nem vehető igénybe a város területén található közterületi parkolókra váltott bérlet, valamint az azokra megállapított díjfizetési mentesség és kedvezmény.</w:t>
      </w:r>
    </w:p>
    <w:p w:rsidR="00F905AE" w:rsidRPr="00F905AE" w:rsidRDefault="00F905AE" w:rsidP="00F905A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parkoló nem vehető igénybe a közlekedésben való részvétel feltételeivel nem rendelkező, illetve a közlekedésben részt nem vevő reklámozási céllal elhelyezett járművek várakoztatására.</w:t>
      </w:r>
    </w:p>
    <w:p w:rsidR="00F905AE" w:rsidRPr="00F905AE" w:rsidRDefault="00F905AE" w:rsidP="00F905AE">
      <w:pPr>
        <w:numPr>
          <w:ilvl w:val="0"/>
          <w:numId w:val="2"/>
        </w:numPr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parkoló az (c) pontban meghatározott hosszúságot meghaladó gépjárművek esetében még díjfizetés ellenében sem vehető igénybe.</w:t>
      </w:r>
    </w:p>
    <w:p w:rsidR="00F905AE" w:rsidRPr="00F905AE" w:rsidRDefault="00F905AE" w:rsidP="00F905AE">
      <w:pPr>
        <w:numPr>
          <w:ilvl w:val="0"/>
          <w:numId w:val="2"/>
        </w:numPr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parkoló nem őrzött, de térfigyelő rendszerrel felügyelt.</w:t>
      </w:r>
    </w:p>
    <w:p w:rsidR="00F905AE" w:rsidRPr="00F905AE" w:rsidRDefault="00F905AE" w:rsidP="00F905A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Az (f), valamint (h) pontban meghatározott szabályszegővel szemben a parkoló üzemeltetője jogosult eljárni, a gépjárművet elszállítani, melynek költségei a gépjárműtulajdonost vagy az üzembentartót terhelik. </w:t>
      </w:r>
    </w:p>
    <w:p w:rsidR="00F905AE" w:rsidRPr="00F905AE" w:rsidRDefault="00F905AE" w:rsidP="00F905AE">
      <w:pPr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(2) P2 Kastély és P3 Vásár téri parkoló</w:t>
      </w:r>
    </w:p>
    <w:p w:rsidR="00F905AE" w:rsidRPr="00F905AE" w:rsidRDefault="00F905AE" w:rsidP="00F905AE">
      <w:pPr>
        <w:numPr>
          <w:ilvl w:val="0"/>
          <w:numId w:val="3"/>
        </w:num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parkolóhelyeken - mentességet nem élvező járművel - a KRESZ és jelen rendelet szabályai megtartásával, díjfizetés ellenében szabad várakozni.</w:t>
      </w:r>
    </w:p>
    <w:p w:rsidR="00F905AE" w:rsidRPr="00F905AE" w:rsidRDefault="00F905AE" w:rsidP="00F905AE">
      <w:pPr>
        <w:numPr>
          <w:ilvl w:val="0"/>
          <w:numId w:val="3"/>
        </w:num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várakozás legfontosabb szabályairól és a díjfizetés módjáról a várakozó helyre vonatkozó KRESZ tábla alatt lévő kiegészítő tábla ad tájékoztatást.”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contextualSpacing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2.§ A Rendelet 8. § (3) bekezdése helyébe az alábbi rendelkezés lép:</w:t>
      </w:r>
    </w:p>
    <w:p w:rsidR="00F905AE" w:rsidRPr="00F905AE" w:rsidRDefault="00F905AE" w:rsidP="00F905AE">
      <w:pPr>
        <w:ind w:right="50"/>
        <w:contextualSpacing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"/>
          <w:bCs/>
          <w:iCs/>
          <w:color w:val="000000"/>
          <w:lang w:eastAsia="hu-HU"/>
        </w:rPr>
        <w:t xml:space="preserve">„8.§ (3) Hivatalos ünnepnapokon, Keszthely város napján és </w:t>
      </w:r>
      <w:r w:rsidRPr="00F905AE">
        <w:rPr>
          <w:rFonts w:eastAsia="Calibri" w:cs="Times New Roman"/>
          <w:bCs/>
          <w:iCs/>
        </w:rPr>
        <w:t>Advent első vasárnapját megelőző szombat és a következő év január hónap első vasárnapja között a díjbeszedés szünetel.”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3.§ A Rendelet 10.§-a az alábbiak szerint módosul: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„A DÍJFIZETÉS MÓDJA</w:t>
      </w: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jc w:val="both"/>
        <w:rPr>
          <w:rFonts w:eastAsia="Times New Roman" w:cs="Arial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10.§ (1) A várakozási díjat minden megkezdett negyedórára előre kell megfizetni a szándékolt várakozási időnek megfelelő parkolójegy, bérlet megvásárlásával vagy telefonos parkolás elindításával. A parkolójegy megvételét a parkolás megkezdését követően haladéktalanul meg kell kezdeni az igénybevevőnek.  Mobiltelefonnal történő díjfizetés esetén a</w:t>
      </w:r>
      <w:r w:rsidRPr="00F905AE">
        <w:rPr>
          <w:rFonts w:eastAsia="Times New Roman" w:cs="Arial"/>
          <w:bCs/>
          <w:iCs/>
          <w:lang w:eastAsia="hu-HU"/>
        </w:rPr>
        <w:t xml:space="preserve"> parkolás megkezdését követően a szolgáltatást azonnal el kell indítani, a gépjárművet csak a visszaigazoló SMS megérkezését követően lehet a parkolóban hagyni. 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(2) Az Alapellátási Intézet előtt található (Sopron u. nyugati oldalán a Bástya u. és a Kastély kanyar közötti szakaszon) parkolóhelyek kizárólag a rendelőintézet igénybe vétele céljából az Alapellátási Intézet portáján átvehető – az üzemeltető által kiállított - parkolási engedéllyel (napijeggyel) vehetők igénybe. Ezen a területen Keszthely város díjköteles parkolóira megváltott parkolási bérletek, engedélyek nem érvényesek. 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(3) A Vörösmarty Utcai Tagóvoda előtt található (Keszthely, Vörösmarty u. 1/b), táblával jelölt 2 db parkolóhely kizárólag ún. „Óvodai bérlet” használatával vehetők igénybe. A bérlet a rendelet 2. számú mellékletének 6. pontjában meghatározott térítési díj megfizetése mellett, az Óvoda által kiállított igazolás alapján adható ki. Az előzőekben meghatározott időszakon túl a kijelölt parkolók az (1) pontban megjelölt módon vehetők igénybe.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(4) A Georgikon utca, Bercsényi utca és Vak Bottyán utca által határolt 1416 hrsz-ú területen található parkolóhelyekre a Georgikon utcának a Deák Ferenc u. és Bercsényi utca közötti részén telephellyel, üzlethelyiséggel rendelkező vállalkozások, és azok alkalmazottainak járművei számára naptári évre szóló külön parkolási bérlet váltható. A bérlet a rendelet 2. számú melléklete 6. pontjában meghatározott térítési díj megfizetése ellenében, a működési, telephely engedély, a címre bejegyzett egyéni vállalkozói engedély, valamint a vállalkozás által kiállított munkáltatói igazolás bemutatása mellett adható ki. A megváltott bérlet kizárólag e bekezdésben meghatározott parkolóhely igénybevételére jogosít, Keszthely város egyéb díjköteles parkolójában nem biztosít díjmentes parkolási lehetőséget.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(5) Fizető parkolóhelyen a váltható legrövidebb idő 15 perc. 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(6) Fizető parkolóhelyen a váltható leghosszabb idő:</w:t>
      </w:r>
    </w:p>
    <w:p w:rsidR="00F905AE" w:rsidRPr="00F905AE" w:rsidRDefault="00F905AE" w:rsidP="00F905AE">
      <w:pPr>
        <w:numPr>
          <w:ilvl w:val="1"/>
          <w:numId w:val="1"/>
        </w:num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kiemelt díjövezetben 3 óra,</w:t>
      </w:r>
    </w:p>
    <w:p w:rsidR="00F905AE" w:rsidRPr="00F905AE" w:rsidRDefault="00F905AE" w:rsidP="00F905AE">
      <w:pPr>
        <w:numPr>
          <w:ilvl w:val="1"/>
          <w:numId w:val="1"/>
        </w:num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az I. díjövezetben 4 óra, kivételt képez a Balaton- part, ahol 5 óra</w:t>
      </w:r>
    </w:p>
    <w:p w:rsidR="00F905AE" w:rsidRPr="00F905AE" w:rsidRDefault="00F905AE" w:rsidP="00F905AE">
      <w:pPr>
        <w:numPr>
          <w:ilvl w:val="1"/>
          <w:numId w:val="1"/>
        </w:num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II. díjövezetben nincs korlátozás,</w:t>
      </w:r>
    </w:p>
    <w:p w:rsidR="00F905AE" w:rsidRPr="00F905AE" w:rsidRDefault="00F905AE" w:rsidP="00F905AE">
      <w:pPr>
        <w:numPr>
          <w:ilvl w:val="1"/>
          <w:numId w:val="1"/>
        </w:num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tömbparkolókban nincs korlátozás.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(7) A Balaton parti parkolókban, valamint a tömbparkolókban napijegy is váltható.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(8) Utólagos fizetés csak pótdíj ellenében lehetséges.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(9) Alapdíj és pótdíj fizetés megtagadása vagy a díjfizetés ellenőrzésének megakadályozása esetén, üzemeltető az érvényben levő polgári jog szabályai szerint járhat el.</w:t>
      </w:r>
    </w:p>
    <w:p w:rsidR="00F905AE" w:rsidRPr="00F905AE" w:rsidRDefault="00F905AE" w:rsidP="00F905AE">
      <w:pPr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(10) Ha az igénybevevő parkolójegyet azért nem tud vásárolni, mert a parkolójegy automata meghibásodott, köteles másik automatánál, vagy egyéb módon (pl. mobiltelefon segítségével) jegyet vásárolni. 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 xml:space="preserve">(11) A várakozási díj és pótdíj </w:t>
      </w:r>
      <w:proofErr w:type="spellStart"/>
      <w:r w:rsidRPr="00F905AE">
        <w:rPr>
          <w:rFonts w:eastAsia="Times New Roman" w:cs="Times New Roman"/>
          <w:bCs/>
          <w:iCs/>
          <w:lang w:eastAsia="hu-HU"/>
        </w:rPr>
        <w:t>EURO-val</w:t>
      </w:r>
      <w:proofErr w:type="spellEnd"/>
      <w:r w:rsidRPr="00F905AE">
        <w:rPr>
          <w:rFonts w:eastAsia="Times New Roman" w:cs="Times New Roman"/>
          <w:bCs/>
          <w:iCs/>
          <w:lang w:eastAsia="hu-HU"/>
        </w:rPr>
        <w:t xml:space="preserve"> is megváltható.”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4.§ A Rendelet 11.§-a az alábbiak szerint módosul:</w:t>
      </w: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„A DÍJ MEGFIZETÉSÉNEK IGAZOLÁSA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11.§ (1) A várakozási díj megfizetését érvényes - és egyszerűsített számlaként is használható - parkolójeggyel vagy bérlettel kell igazolni. A mobiltelefonnal történő díjfizetés a gépjármű helyszíni ellenőrzésekor a Nemzeti Mobilfizetési Zrt. rendszeréből történő lekérdezés útján kerül visszaigazolásra.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(2) A megváltott jegy a rajta feltüntetett díjövezetre és időtartamra; a bérlet pedig a bérleten és a vele együtt kiadott tájékoztatón feltüntetett korlátozásokkal érvényes.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(3) Az érvényes jegyet vagy bérletet, illetve a díjmentességet igazoló engedélyt, mozgáskorlátozott igazolványt a gépjárműben az első szélvédő mögött, kívülről is jól látható módon kell elhelyezni, hogy érvényességéről az ellenőr megbizonyosodhasson. Ennek elmulasztása díj- és pótdíjfizetési kötelezettséget von maga után.</w:t>
      </w:r>
    </w:p>
    <w:p w:rsidR="00F905AE" w:rsidRPr="00F905AE" w:rsidRDefault="00F905AE" w:rsidP="00F905AE">
      <w:pPr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(4) Az ellenőrzés időpontjában érvényes parkolási engedély (parkolójegy, bérlet, mozgáskorlátozott igazolvány) utólagos bemutatása mentesít a várakozási díj és pótdíjfizetési kötelezettségtől. Bemutatás esetén a felmerült és igazolt járulékos költségek megtérítését a szolgáltató a polgári jog szabályai szerint kérheti.”</w:t>
      </w: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5.§ A Rendelet 13.§-a az alábbiak szerint módosul:</w:t>
      </w: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„DÍJMENTESSÉGEK</w:t>
      </w: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13.§ A fizető parkolókban díjmentesen csak díjmentes használatra jogosító bérlettel vagy mozgáskorlátozott igazolvánnyal (önkormányzati engedéllyel) szabad várakozni.”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Cs/>
          <w:iCs/>
          <w:lang w:eastAsia="hu-HU"/>
        </w:rPr>
      </w:pPr>
    </w:p>
    <w:p w:rsidR="00F905AE" w:rsidRPr="00F905AE" w:rsidRDefault="00F905AE" w:rsidP="00F905AE">
      <w:pPr>
        <w:ind w:right="50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6. § Záró és átmeneti rendelkezések</w:t>
      </w:r>
    </w:p>
    <w:p w:rsidR="00F905AE" w:rsidRPr="00F905AE" w:rsidRDefault="00F905AE" w:rsidP="00F905AE">
      <w:pPr>
        <w:numPr>
          <w:ilvl w:val="0"/>
          <w:numId w:val="4"/>
        </w:numPr>
        <w:ind w:left="284" w:right="50" w:hanging="284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Jelen rendelet a kihirdetését követő napon lép hatályba.</w:t>
      </w:r>
    </w:p>
    <w:p w:rsidR="00F905AE" w:rsidRPr="00F905AE" w:rsidRDefault="00F905AE" w:rsidP="00F905AE">
      <w:pPr>
        <w:numPr>
          <w:ilvl w:val="0"/>
          <w:numId w:val="4"/>
        </w:numPr>
        <w:ind w:left="284" w:right="50" w:hanging="284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A Rendelet 2. számú melléklete helyébe jelen rendelet 1. számú melléklete lép.</w:t>
      </w:r>
    </w:p>
    <w:p w:rsidR="00F905AE" w:rsidRPr="00F905AE" w:rsidRDefault="00F905AE" w:rsidP="00F905AE">
      <w:pPr>
        <w:numPr>
          <w:ilvl w:val="0"/>
          <w:numId w:val="4"/>
        </w:numPr>
        <w:ind w:left="284" w:right="50" w:hanging="284"/>
        <w:jc w:val="both"/>
        <w:rPr>
          <w:rFonts w:eastAsia="Times New Roman" w:cs="Times New Roman"/>
          <w:bCs/>
          <w:iCs/>
          <w:lang w:eastAsia="hu-HU"/>
        </w:rPr>
      </w:pPr>
      <w:r w:rsidRPr="00F905AE">
        <w:rPr>
          <w:rFonts w:eastAsia="Times New Roman" w:cs="Times New Roman"/>
          <w:bCs/>
          <w:iCs/>
          <w:lang w:eastAsia="hu-HU"/>
        </w:rPr>
        <w:t>Jelen rendelet a hatályba lépését követő napon hatályát veszti.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tabs>
          <w:tab w:val="center" w:pos="2835"/>
          <w:tab w:val="center" w:pos="6804"/>
        </w:tabs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ab/>
        <w:t>Nagy Bálint</w:t>
      </w:r>
      <w:r w:rsidRPr="00F905AE">
        <w:rPr>
          <w:rFonts w:eastAsia="Times New Roman" w:cs="Times New Roman"/>
          <w:b/>
          <w:lang w:eastAsia="hu-HU"/>
        </w:rPr>
        <w:tab/>
        <w:t>Dr. Gábor Hajnalka</w:t>
      </w:r>
    </w:p>
    <w:p w:rsidR="00F905AE" w:rsidRPr="00F905AE" w:rsidRDefault="00F905AE" w:rsidP="00F905AE">
      <w:pPr>
        <w:tabs>
          <w:tab w:val="center" w:pos="2835"/>
          <w:tab w:val="center" w:pos="6804"/>
        </w:tabs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polgármester</w:t>
      </w:r>
      <w:r w:rsidRPr="00F905AE">
        <w:rPr>
          <w:rFonts w:eastAsia="Times New Roman" w:cs="Times New Roman"/>
          <w:lang w:eastAsia="hu-HU"/>
        </w:rPr>
        <w:tab/>
        <w:t>jegyző</w:t>
      </w:r>
    </w:p>
    <w:p w:rsidR="00F905AE" w:rsidRPr="00F905AE" w:rsidRDefault="00F905AE" w:rsidP="00F905AE">
      <w:pPr>
        <w:spacing w:after="200" w:line="276" w:lineRule="auto"/>
        <w:ind w:right="50"/>
        <w:jc w:val="right"/>
        <w:rPr>
          <w:rFonts w:eastAsia="Times New Roman" w:cs="Times New Roman"/>
          <w:u w:val="single"/>
          <w:lang w:eastAsia="hu-HU"/>
        </w:rPr>
      </w:pPr>
      <w:r w:rsidRPr="00F905AE">
        <w:rPr>
          <w:rFonts w:eastAsia="Times New Roman" w:cs="Times New Roman"/>
          <w:lang w:eastAsia="hu-HU"/>
        </w:rPr>
        <w:br w:type="page"/>
      </w:r>
      <w:r w:rsidRPr="00F905AE">
        <w:rPr>
          <w:rFonts w:eastAsia="Times New Roman" w:cs="Times New Roman"/>
          <w:u w:val="single"/>
          <w:lang w:eastAsia="hu-HU"/>
        </w:rPr>
        <w:lastRenderedPageBreak/>
        <w:t>1. számú melléklet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A fizető parkolást szabályozó önkormányzati rendelet szerinti alkalmazandó</w:t>
      </w: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díjak mértéke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 xml:space="preserve">1.) </w:t>
      </w:r>
      <w:r w:rsidRPr="00F905AE">
        <w:rPr>
          <w:rFonts w:eastAsia="Times New Roman" w:cs="Times New Roman"/>
          <w:b/>
          <w:i/>
          <w:lang w:eastAsia="hu-HU"/>
        </w:rPr>
        <w:t>DÍJSZABÁLYOK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spacing w:after="120"/>
        <w:ind w:right="50"/>
        <w:jc w:val="both"/>
        <w:rPr>
          <w:rFonts w:eastAsia="Calibri" w:cs="Times New Roman"/>
        </w:rPr>
      </w:pPr>
      <w:r w:rsidRPr="00F905AE">
        <w:rPr>
          <w:rFonts w:eastAsia="Calibri" w:cs="Times New Roman"/>
        </w:rPr>
        <w:t>1. Hivatalos ünnepnapokon</w:t>
      </w:r>
      <w:r>
        <w:rPr>
          <w:rFonts w:eastAsia="Calibri" w:cs="Times New Roman"/>
        </w:rPr>
        <w:t>, Keszthely város napján</w:t>
      </w:r>
      <w:r w:rsidRPr="00F905AE">
        <w:rPr>
          <w:rFonts w:eastAsia="Calibri" w:cs="Times New Roman"/>
        </w:rPr>
        <w:t xml:space="preserve"> és Advent első vasárnapját megelőző szombat és a következő év január hónap első vasárnapja között a díjbeszedés szünetel.</w:t>
      </w:r>
    </w:p>
    <w:p w:rsidR="00F905AE" w:rsidRPr="00F905AE" w:rsidRDefault="00F905AE" w:rsidP="00F905AE">
      <w:pPr>
        <w:spacing w:after="120"/>
        <w:ind w:right="50"/>
        <w:jc w:val="both"/>
        <w:rPr>
          <w:rFonts w:eastAsia="Calibri" w:cs="Times New Roman"/>
        </w:rPr>
      </w:pPr>
      <w:r w:rsidRPr="00F905AE">
        <w:rPr>
          <w:rFonts w:eastAsia="Calibri" w:cs="Times New Roman"/>
        </w:rPr>
        <w:t>2. A parkolási díjak szempontjából a közúti járműveket az alábbi két díjosztály egyikébe kell sorolni: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A) díjosztály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Az 5,50 m-nél nem hosszabb gépjárművek és rendszámos motorkerékpárok.</w:t>
      </w:r>
    </w:p>
    <w:p w:rsidR="00F905AE" w:rsidRPr="00F905AE" w:rsidRDefault="00F905AE" w:rsidP="00F905AE">
      <w:pPr>
        <w:spacing w:after="120"/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(Személygépkocsik, vegyes használatú járművek és kisteherautók, lakóautók, stb.)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B) díjosztály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 xml:space="preserve">Egyéb 5,50 m-nél hosszabb vagy </w:t>
      </w:r>
      <w:smartTag w:uri="urn:schemas-microsoft-com:office:smarttags" w:element="metricconverter">
        <w:smartTagPr>
          <w:attr w:name="ProductID" w:val="3500 kg"/>
        </w:smartTagPr>
        <w:r w:rsidRPr="00F905AE">
          <w:rPr>
            <w:rFonts w:eastAsia="Times New Roman" w:cs="Times New Roman"/>
            <w:lang w:eastAsia="hu-HU"/>
          </w:rPr>
          <w:t>3500 kg</w:t>
        </w:r>
      </w:smartTag>
      <w:r w:rsidRPr="00F905AE">
        <w:rPr>
          <w:rFonts w:eastAsia="Times New Roman" w:cs="Times New Roman"/>
          <w:lang w:eastAsia="hu-HU"/>
        </w:rPr>
        <w:t xml:space="preserve"> tömeget meghaladó járművek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(Autóbuszok, teherautók, járműszerelvények, stb.).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 xml:space="preserve">2.) </w:t>
      </w:r>
      <w:r w:rsidRPr="00F905AE">
        <w:rPr>
          <w:rFonts w:eastAsia="Times New Roman" w:cs="Times New Roman"/>
          <w:b/>
          <w:i/>
          <w:lang w:eastAsia="hu-HU"/>
        </w:rPr>
        <w:t>ALAPDÍJ ÓRÁNKÉNT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a.) Közterületi várakozóhelyeken: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Idegenforgalmi szezonban: május 15 - szeptember 15. között: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ab/>
        <w:t>Díjövezet</w:t>
      </w:r>
      <w:r w:rsidRPr="00F905AE">
        <w:rPr>
          <w:rFonts w:eastAsia="Times New Roman" w:cs="Times New Roman"/>
          <w:b/>
          <w:lang w:eastAsia="hu-HU"/>
        </w:rPr>
        <w:tab/>
        <w:t>Díjosztály A.)</w:t>
      </w:r>
      <w:r w:rsidRPr="00F905AE">
        <w:rPr>
          <w:rFonts w:eastAsia="Times New Roman" w:cs="Times New Roman"/>
          <w:b/>
          <w:lang w:eastAsia="hu-HU"/>
        </w:rPr>
        <w:tab/>
        <w:t>Díjosztály B.)</w:t>
      </w:r>
    </w:p>
    <w:p w:rsidR="00F905AE" w:rsidRPr="00F905AE" w:rsidRDefault="00F905AE" w:rsidP="00F905AE">
      <w:pPr>
        <w:ind w:right="50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>------------------------------------------------------------------------------------------------------------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Kiemelt díjövezet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/>
          <w:i/>
          <w:lang w:eastAsia="hu-HU"/>
        </w:rPr>
        <w:t>280,-</w:t>
      </w:r>
      <w:r w:rsidRPr="00F905AE">
        <w:rPr>
          <w:rFonts w:eastAsia="Times New Roman" w:cs="Times New Roman"/>
          <w:lang w:eastAsia="hu-HU"/>
        </w:rPr>
        <w:t xml:space="preserve"> </w:t>
      </w:r>
      <w:r w:rsidRPr="00F905AE">
        <w:rPr>
          <w:rFonts w:eastAsia="Times New Roman" w:cs="Times New Roman"/>
          <w:b/>
          <w:i/>
          <w:lang w:eastAsia="hu-HU"/>
        </w:rPr>
        <w:t>Ft</w:t>
      </w:r>
      <w:r w:rsidRPr="00F905AE">
        <w:rPr>
          <w:rFonts w:eastAsia="Times New Roman" w:cs="Times New Roman"/>
          <w:b/>
          <w:lang w:eastAsia="hu-HU"/>
        </w:rPr>
        <w:t xml:space="preserve"> </w:t>
      </w:r>
      <w:r w:rsidRPr="00F905AE">
        <w:rPr>
          <w:rFonts w:eastAsia="Times New Roman" w:cs="Times New Roman"/>
          <w:lang w:eastAsia="hu-HU"/>
        </w:rPr>
        <w:t>/ óra</w:t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840,- Ft / óra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Az I. díjövezetben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/>
          <w:i/>
          <w:lang w:eastAsia="hu-HU"/>
        </w:rPr>
        <w:t>240,-</w:t>
      </w:r>
      <w:r w:rsidRPr="00F905AE">
        <w:rPr>
          <w:rFonts w:eastAsia="Times New Roman" w:cs="Times New Roman"/>
          <w:lang w:eastAsia="hu-HU"/>
        </w:rPr>
        <w:t xml:space="preserve"> </w:t>
      </w:r>
      <w:r w:rsidRPr="00F905AE">
        <w:rPr>
          <w:rFonts w:eastAsia="Times New Roman" w:cs="Times New Roman"/>
          <w:b/>
          <w:i/>
          <w:lang w:eastAsia="hu-HU"/>
        </w:rPr>
        <w:t>Ft</w:t>
      </w:r>
      <w:r w:rsidRPr="00F905AE">
        <w:rPr>
          <w:rFonts w:eastAsia="Times New Roman" w:cs="Times New Roman"/>
          <w:lang w:eastAsia="hu-HU"/>
        </w:rPr>
        <w:t xml:space="preserve"> / óra</w:t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720,- Ft / óra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 xml:space="preserve">A II. díjövezetben   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/>
          <w:i/>
          <w:lang w:eastAsia="hu-HU"/>
        </w:rPr>
        <w:t>200,-</w:t>
      </w:r>
      <w:r w:rsidRPr="00F905AE">
        <w:rPr>
          <w:rFonts w:eastAsia="Times New Roman" w:cs="Times New Roman"/>
          <w:lang w:eastAsia="hu-HU"/>
        </w:rPr>
        <w:t xml:space="preserve"> </w:t>
      </w:r>
      <w:r w:rsidRPr="00F905AE">
        <w:rPr>
          <w:rFonts w:eastAsia="Times New Roman" w:cs="Times New Roman"/>
          <w:b/>
          <w:i/>
          <w:lang w:eastAsia="hu-HU"/>
        </w:rPr>
        <w:t>Ft</w:t>
      </w:r>
      <w:r w:rsidRPr="00F905AE">
        <w:rPr>
          <w:rFonts w:eastAsia="Times New Roman" w:cs="Times New Roman"/>
          <w:lang w:eastAsia="hu-HU"/>
        </w:rPr>
        <w:t xml:space="preserve"> / óra</w:t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600,- Ft / óra</w:t>
      </w:r>
    </w:p>
    <w:p w:rsidR="00F905AE" w:rsidRPr="00F905AE" w:rsidRDefault="00F905AE" w:rsidP="00F905AE">
      <w:pPr>
        <w:ind w:right="50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>------------------------------------------------------------------------------------------------------------</w:t>
      </w:r>
    </w:p>
    <w:p w:rsidR="00F905AE" w:rsidRPr="00F905AE" w:rsidRDefault="00F905AE" w:rsidP="00F905AE">
      <w:pPr>
        <w:ind w:right="50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Napijegy:</w:t>
      </w:r>
    </w:p>
    <w:p w:rsidR="00F905AE" w:rsidRPr="00F905AE" w:rsidRDefault="00F905AE" w:rsidP="00F905AE">
      <w:pPr>
        <w:tabs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csak Balaton-parton</w:t>
      </w:r>
      <w:r w:rsidRPr="00F905AE">
        <w:rPr>
          <w:rFonts w:eastAsia="Times New Roman" w:cs="Times New Roman"/>
          <w:lang w:eastAsia="hu-HU"/>
        </w:rPr>
        <w:tab/>
        <w:t xml:space="preserve">         az adott díjövezeti díj ötszöröse</w:t>
      </w:r>
      <w:r w:rsidRPr="00F905AE">
        <w:rPr>
          <w:rFonts w:eastAsia="Times New Roman" w:cs="Times New Roman"/>
          <w:lang w:eastAsia="hu-HU"/>
        </w:rPr>
        <w:tab/>
        <w:t xml:space="preserve">             napijegy háromszorosa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 Keszthely Kártyával rendelkező vendégek a Balaton-parti parkolókban a napijegy árából 50% kedvezményben részesülnek.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i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Szezonon kívül: szeptember 16-tól május 14-ig: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ab/>
        <w:t>Díjövezet</w:t>
      </w:r>
      <w:r w:rsidRPr="00F905AE">
        <w:rPr>
          <w:rFonts w:eastAsia="Times New Roman" w:cs="Times New Roman"/>
          <w:b/>
          <w:lang w:eastAsia="hu-HU"/>
        </w:rPr>
        <w:tab/>
        <w:t>Díjosztály A.)</w:t>
      </w:r>
      <w:r w:rsidRPr="00F905AE">
        <w:rPr>
          <w:rFonts w:eastAsia="Times New Roman" w:cs="Times New Roman"/>
          <w:b/>
          <w:lang w:eastAsia="hu-HU"/>
        </w:rPr>
        <w:tab/>
        <w:t>Díjosztály B.)</w:t>
      </w:r>
    </w:p>
    <w:p w:rsidR="00F905AE" w:rsidRPr="00F905AE" w:rsidRDefault="00F905AE" w:rsidP="00F905AE">
      <w:pPr>
        <w:ind w:right="50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>------------------------------------------------------------------------------------------------------------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Kiemelt díjövezet</w:t>
      </w:r>
      <w:r w:rsidRPr="00F905AE">
        <w:rPr>
          <w:rFonts w:eastAsia="Times New Roman" w:cs="Times New Roman"/>
          <w:lang w:eastAsia="hu-HU"/>
        </w:rPr>
        <w:tab/>
        <w:t>200,- Ft / óra</w:t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600,- Ft / óra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lastRenderedPageBreak/>
        <w:tab/>
        <w:t>Az I. díjövezetben</w:t>
      </w:r>
      <w:r w:rsidRPr="00F905AE">
        <w:rPr>
          <w:rFonts w:eastAsia="Times New Roman" w:cs="Times New Roman"/>
          <w:lang w:eastAsia="hu-HU"/>
        </w:rPr>
        <w:tab/>
        <w:t>160,- Ft / óra</w:t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480,- Ft / óra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 xml:space="preserve">A II. díjövezetben   </w:t>
      </w:r>
      <w:r w:rsidRPr="00F905AE">
        <w:rPr>
          <w:rFonts w:eastAsia="Times New Roman" w:cs="Times New Roman"/>
          <w:lang w:eastAsia="hu-HU"/>
        </w:rPr>
        <w:tab/>
        <w:t>100,- Ft / óra</w:t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300,- Ft / óra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Az árak az ÁFÁ-t tartalmazzák.</w:t>
      </w:r>
    </w:p>
    <w:p w:rsidR="00F905AE" w:rsidRPr="00F905AE" w:rsidRDefault="00F905AE" w:rsidP="00F905AE">
      <w:pPr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Mobiltelefonos díjfizetés esetén a díjak az automatánál fizetendő díjakkal megegyeznek.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</w:p>
    <w:p w:rsidR="00F905AE" w:rsidRPr="00F905AE" w:rsidRDefault="00F905AE" w:rsidP="00F905AE">
      <w:pPr>
        <w:jc w:val="both"/>
        <w:rPr>
          <w:rFonts w:eastAsia="Times New Roman" w:cs="Times New Roman"/>
          <w:b/>
          <w:lang w:eastAsia="hu-HU"/>
        </w:rPr>
      </w:pPr>
      <w:proofErr w:type="spellStart"/>
      <w:r w:rsidRPr="00F905AE">
        <w:rPr>
          <w:rFonts w:eastAsia="Times New Roman" w:cs="Times New Roman"/>
          <w:b/>
          <w:lang w:eastAsia="hu-HU"/>
        </w:rPr>
        <w:t>aa</w:t>
      </w:r>
      <w:proofErr w:type="spellEnd"/>
      <w:r w:rsidRPr="00F905AE">
        <w:rPr>
          <w:rFonts w:eastAsia="Times New Roman" w:cs="Times New Roman"/>
          <w:b/>
          <w:lang w:eastAsia="hu-HU"/>
        </w:rPr>
        <w:t>.) Belvárosi „kék” kiemelt övezet:</w:t>
      </w:r>
    </w:p>
    <w:p w:rsidR="00F905AE" w:rsidRPr="00F905AE" w:rsidRDefault="00F905AE" w:rsidP="00F905AE">
      <w:pPr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június 15. – augusztus 25. között:</w:t>
      </w:r>
    </w:p>
    <w:p w:rsidR="00F905AE" w:rsidRPr="00F905AE" w:rsidRDefault="00F905AE" w:rsidP="00F905AE">
      <w:pPr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ab/>
        <w:t>Időszak</w:t>
      </w:r>
      <w:r w:rsidRPr="00F905AE">
        <w:rPr>
          <w:rFonts w:eastAsia="Times New Roman" w:cs="Times New Roman"/>
          <w:b/>
          <w:lang w:eastAsia="hu-HU"/>
        </w:rPr>
        <w:tab/>
        <w:t>Díjosztály A.)</w:t>
      </w:r>
      <w:r w:rsidRPr="00F905AE">
        <w:rPr>
          <w:rFonts w:eastAsia="Times New Roman" w:cs="Times New Roman"/>
          <w:b/>
          <w:lang w:eastAsia="hu-HU"/>
        </w:rPr>
        <w:tab/>
        <w:t>Díjosztály B.)</w:t>
      </w:r>
    </w:p>
    <w:p w:rsidR="00F905AE" w:rsidRPr="00F905AE" w:rsidRDefault="00F905AE" w:rsidP="00F905AE">
      <w:pPr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------------------------------------------------------------------------------------------------------------</w:t>
      </w:r>
    </w:p>
    <w:p w:rsidR="00F905AE" w:rsidRPr="00F905AE" w:rsidRDefault="00F905AE" w:rsidP="00F905AE">
      <w:pPr>
        <w:tabs>
          <w:tab w:val="right" w:pos="1701"/>
          <w:tab w:val="right" w:pos="4536"/>
        </w:tabs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ab/>
      </w:r>
      <w:r w:rsidRPr="00F905AE">
        <w:rPr>
          <w:rFonts w:eastAsia="Times New Roman" w:cs="Times New Roman"/>
          <w:lang w:eastAsia="hu-HU"/>
        </w:rPr>
        <w:t>Minden órában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/>
          <w:i/>
          <w:lang w:eastAsia="hu-HU"/>
        </w:rPr>
        <w:t>280,- Ft</w:t>
      </w:r>
      <w:r w:rsidRPr="00F905AE">
        <w:rPr>
          <w:rFonts w:eastAsia="Times New Roman" w:cs="Times New Roman"/>
          <w:lang w:eastAsia="hu-HU"/>
        </w:rPr>
        <w:t xml:space="preserve"> / óra</w:t>
      </w:r>
      <w:r w:rsidRPr="00F905AE">
        <w:rPr>
          <w:rFonts w:eastAsia="Times New Roman" w:cs="Times New Roman"/>
          <w:lang w:eastAsia="hu-HU"/>
        </w:rPr>
        <w:tab/>
        <w:t xml:space="preserve">A.) díjosztály háromszorosa: </w:t>
      </w:r>
      <w:r w:rsidRPr="00F905AE">
        <w:rPr>
          <w:rFonts w:eastAsia="Times New Roman" w:cs="Times New Roman"/>
          <w:b/>
          <w:i/>
          <w:lang w:eastAsia="hu-HU"/>
        </w:rPr>
        <w:t>840,- Ft</w:t>
      </w:r>
      <w:r w:rsidRPr="00F905AE">
        <w:rPr>
          <w:rFonts w:eastAsia="Times New Roman" w:cs="Times New Roman"/>
          <w:lang w:eastAsia="hu-HU"/>
        </w:rPr>
        <w:t xml:space="preserve"> / óra</w:t>
      </w:r>
    </w:p>
    <w:p w:rsidR="00F905AE" w:rsidRPr="00F905AE" w:rsidRDefault="00F905AE" w:rsidP="00F905AE">
      <w:pPr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jc w:val="both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lang w:eastAsia="hu-HU"/>
        </w:rPr>
        <w:t>augusztus 26-tól június 14-ig:</w:t>
      </w:r>
    </w:p>
    <w:p w:rsidR="00F905AE" w:rsidRPr="00F905AE" w:rsidRDefault="00F905AE" w:rsidP="00F905AE">
      <w:pPr>
        <w:jc w:val="both"/>
        <w:rPr>
          <w:rFonts w:eastAsia="Times New Roman" w:cs="Times New Roman"/>
          <w:b/>
          <w:i/>
          <w:lang w:eastAsia="hu-HU"/>
        </w:rPr>
      </w:pP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ab/>
        <w:t>Időszak</w:t>
      </w:r>
      <w:r w:rsidRPr="00F905AE">
        <w:rPr>
          <w:rFonts w:eastAsia="Times New Roman" w:cs="Times New Roman"/>
          <w:b/>
          <w:lang w:eastAsia="hu-HU"/>
        </w:rPr>
        <w:tab/>
        <w:t>Díjosztály A.)</w:t>
      </w:r>
      <w:r w:rsidRPr="00F905AE">
        <w:rPr>
          <w:rFonts w:eastAsia="Times New Roman" w:cs="Times New Roman"/>
          <w:b/>
          <w:lang w:eastAsia="hu-HU"/>
        </w:rPr>
        <w:tab/>
        <w:t>Díjosztály B.)</w:t>
      </w:r>
    </w:p>
    <w:p w:rsidR="00F905AE" w:rsidRPr="00F905AE" w:rsidRDefault="00F905AE" w:rsidP="00F905AE">
      <w:pPr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------------------------------------------------------------------------------------------------------------</w:t>
      </w:r>
    </w:p>
    <w:p w:rsidR="00F905AE" w:rsidRPr="00F905AE" w:rsidRDefault="00F905AE" w:rsidP="00F905AE">
      <w:pPr>
        <w:tabs>
          <w:tab w:val="right" w:pos="1701"/>
          <w:tab w:val="right" w:pos="4536"/>
        </w:tabs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Az 1. megkezdett órában</w:t>
      </w:r>
      <w:r w:rsidRPr="00F905AE">
        <w:rPr>
          <w:rFonts w:eastAsia="Times New Roman" w:cs="Times New Roman"/>
          <w:lang w:eastAsia="hu-HU"/>
        </w:rPr>
        <w:tab/>
        <w:t>20,- Ft / óra</w:t>
      </w:r>
      <w:r w:rsidRPr="00F905AE">
        <w:rPr>
          <w:rFonts w:eastAsia="Times New Roman" w:cs="Times New Roman"/>
          <w:lang w:eastAsia="hu-HU"/>
        </w:rPr>
        <w:tab/>
        <w:t>A.) díjosztály háromszorosa: 60,- Ft / óra</w:t>
      </w:r>
    </w:p>
    <w:p w:rsidR="00F905AE" w:rsidRPr="00F905AE" w:rsidRDefault="00F905AE" w:rsidP="00F905AE">
      <w:pPr>
        <w:tabs>
          <w:tab w:val="right" w:pos="1701"/>
          <w:tab w:val="right" w:pos="4536"/>
        </w:tabs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Minden további órában</w:t>
      </w:r>
      <w:r w:rsidRPr="00F905AE">
        <w:rPr>
          <w:rFonts w:eastAsia="Times New Roman" w:cs="Times New Roman"/>
          <w:lang w:eastAsia="hu-HU"/>
        </w:rPr>
        <w:tab/>
        <w:t>200,- Ft / óra</w:t>
      </w:r>
      <w:r w:rsidRPr="00F905AE">
        <w:rPr>
          <w:rFonts w:eastAsia="Times New Roman" w:cs="Times New Roman"/>
          <w:lang w:eastAsia="hu-HU"/>
        </w:rPr>
        <w:tab/>
        <w:t>A.) díjosztály háromszorosa: 600,- Ft / óra</w:t>
      </w:r>
    </w:p>
    <w:p w:rsidR="00F905AE" w:rsidRPr="00F905AE" w:rsidRDefault="00F905AE" w:rsidP="00F905AE">
      <w:pPr>
        <w:tabs>
          <w:tab w:val="right" w:pos="1701"/>
          <w:tab w:val="right" w:pos="4536"/>
        </w:tabs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 xml:space="preserve">b.) P1 Centrumparkoló területén: </w:t>
      </w:r>
    </w:p>
    <w:p w:rsidR="00F905AE" w:rsidRPr="00F905AE" w:rsidRDefault="00F905AE" w:rsidP="00F905AE">
      <w:pPr>
        <w:tabs>
          <w:tab w:val="left" w:pos="7020"/>
        </w:tabs>
        <w:ind w:left="1416" w:right="-92" w:hanging="1416"/>
        <w:jc w:val="both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>Idegenforgalmi szezonban: május 15. - szeptember 15. között:</w:t>
      </w:r>
      <w:r w:rsidRPr="00F905AE">
        <w:rPr>
          <w:rFonts w:eastAsia="Times New Roman" w:cs="Times New Roman"/>
          <w:b/>
          <w:i/>
          <w:lang w:eastAsia="hu-HU"/>
        </w:rPr>
        <w:tab/>
        <w:t xml:space="preserve">240,-Ft/óra </w:t>
      </w:r>
    </w:p>
    <w:p w:rsidR="00F905AE" w:rsidRPr="00F905AE" w:rsidRDefault="00F905AE" w:rsidP="00F905AE">
      <w:pPr>
        <w:tabs>
          <w:tab w:val="left" w:pos="7020"/>
        </w:tabs>
        <w:ind w:left="1416" w:right="-92" w:hanging="1416"/>
        <w:jc w:val="both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 xml:space="preserve">Szezonon kívül: szeptember 16-tól május 14-ig: </w:t>
      </w:r>
      <w:r w:rsidRPr="00F905AE">
        <w:rPr>
          <w:rFonts w:eastAsia="Times New Roman" w:cs="Times New Roman"/>
          <w:b/>
          <w:i/>
          <w:lang w:eastAsia="hu-HU"/>
        </w:rPr>
        <w:tab/>
        <w:t>160,-Ft/óra</w:t>
      </w:r>
    </w:p>
    <w:p w:rsidR="00F905AE" w:rsidRPr="00F905AE" w:rsidRDefault="00F905AE" w:rsidP="00F905AE">
      <w:pPr>
        <w:tabs>
          <w:tab w:val="left" w:pos="7020"/>
        </w:tabs>
        <w:ind w:right="-92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Napijegy:</w:t>
      </w:r>
      <w:r w:rsidRPr="00F905AE">
        <w:rPr>
          <w:rFonts w:eastAsia="Times New Roman" w:cs="Times New Roman"/>
          <w:lang w:eastAsia="hu-HU"/>
        </w:rPr>
        <w:tab/>
        <w:t>díj négyszerese</w:t>
      </w:r>
    </w:p>
    <w:p w:rsidR="00F905AE" w:rsidRPr="00F905AE" w:rsidRDefault="00F905AE" w:rsidP="00F905AE">
      <w:pPr>
        <w:tabs>
          <w:tab w:val="left" w:pos="7020"/>
        </w:tabs>
        <w:ind w:right="-92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Az első megkezdett órában, továbbá heti piacnapokon (szerda és szombat) a piac működési ideje alatt – 7-13 óráig – a parkolás díjmentes.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>A várakozási díjat a díjmentes első órát követően minden megkezdett 15 percre meg kell fizetni.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c.) P2 Kastély és P3 Vásár téri tömbparkoló esetén: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ab/>
      </w:r>
      <w:r w:rsidRPr="00F905AE">
        <w:rPr>
          <w:rFonts w:eastAsia="Times New Roman" w:cs="Times New Roman"/>
          <w:b/>
          <w:lang w:eastAsia="hu-HU"/>
        </w:rPr>
        <w:tab/>
        <w:t>Díjosztály A.)</w:t>
      </w:r>
      <w:r w:rsidRPr="00F905AE">
        <w:rPr>
          <w:rFonts w:eastAsia="Times New Roman" w:cs="Times New Roman"/>
          <w:b/>
          <w:lang w:eastAsia="hu-HU"/>
        </w:rPr>
        <w:tab/>
        <w:t>Díjosztály B.)</w:t>
      </w:r>
    </w:p>
    <w:p w:rsidR="00F905AE" w:rsidRPr="00F905AE" w:rsidRDefault="00F905AE" w:rsidP="00F905AE">
      <w:pPr>
        <w:ind w:right="50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--------------------------------------------------------------------------------------------------------------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Idegenforgalmi szezonban: május 15. - szeptember 15. között:</w:t>
      </w:r>
    </w:p>
    <w:p w:rsidR="00F905AE" w:rsidRPr="00F905AE" w:rsidRDefault="00F905AE" w:rsidP="00F905AE">
      <w:pPr>
        <w:tabs>
          <w:tab w:val="right" w:pos="1701"/>
          <w:tab w:val="right" w:pos="4536"/>
          <w:tab w:val="left" w:pos="5580"/>
          <w:tab w:val="right" w:pos="8222"/>
        </w:tabs>
        <w:ind w:right="50" w:firstLine="288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80,- Ft / óra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240,- Ft / óra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Szezonon kívül: szeptember 16-tól május 14-ig: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8222"/>
        </w:tabs>
        <w:ind w:right="50" w:firstLine="288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50,- Ft / óra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lang w:eastAsia="hu-HU"/>
        </w:rPr>
        <w:tab/>
        <w:t>A.) díjosztály háromszorosa</w:t>
      </w:r>
    </w:p>
    <w:p w:rsidR="00F905AE" w:rsidRPr="00F905AE" w:rsidRDefault="00F905AE" w:rsidP="00F905AE">
      <w:pPr>
        <w:tabs>
          <w:tab w:val="right" w:pos="6804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150,- Ft / óra</w:t>
      </w:r>
    </w:p>
    <w:p w:rsidR="00F905AE" w:rsidRPr="00F905AE" w:rsidRDefault="00F905AE" w:rsidP="00F905AE">
      <w:pPr>
        <w:tabs>
          <w:tab w:val="left" w:pos="2880"/>
          <w:tab w:val="left" w:pos="5580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Napijegy</w:t>
      </w:r>
      <w:r w:rsidRPr="00F905AE">
        <w:rPr>
          <w:rFonts w:eastAsia="Times New Roman" w:cs="Times New Roman"/>
          <w:lang w:eastAsia="hu-HU"/>
        </w:rPr>
        <w:tab/>
        <w:t>az adott díjövezeti díj</w:t>
      </w:r>
      <w:r w:rsidRPr="00F905AE">
        <w:rPr>
          <w:rFonts w:eastAsia="Times New Roman" w:cs="Times New Roman"/>
          <w:lang w:eastAsia="hu-HU"/>
        </w:rPr>
        <w:tab/>
        <w:t>napijegy háromszorosa</w:t>
      </w:r>
    </w:p>
    <w:p w:rsidR="00F905AE" w:rsidRPr="00F905AE" w:rsidRDefault="00F905AE" w:rsidP="00F905AE">
      <w:pPr>
        <w:tabs>
          <w:tab w:val="center" w:pos="3969"/>
          <w:tab w:val="right" w:pos="7371"/>
        </w:tabs>
        <w:ind w:right="50" w:firstLine="288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ötszöröse</w:t>
      </w:r>
      <w:r w:rsidRPr="00F905AE">
        <w:rPr>
          <w:rFonts w:eastAsia="Times New Roman" w:cs="Times New Roman"/>
          <w:lang w:eastAsia="hu-HU"/>
        </w:rPr>
        <w:tab/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Az árak az ÁFÁ-t tartalmazzák.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Mobiltelefonos díjfizetés esetén a díjtételek a jegykiadó automatánál fizetendő díjakkal megegyeznek.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 xml:space="preserve">3.) </w:t>
      </w:r>
      <w:r w:rsidRPr="00F905AE">
        <w:rPr>
          <w:rFonts w:eastAsia="Times New Roman" w:cs="Times New Roman"/>
          <w:b/>
          <w:i/>
          <w:lang w:eastAsia="hu-HU"/>
        </w:rPr>
        <w:t>PÓTDÍJAK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a.) Tömbparkolón kívüli várakozóhelyeken: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 xml:space="preserve">Az 1988. évi I. törvény alapján, a tény megállapításának időpontjától számított: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1620"/>
        <w:gridCol w:w="1620"/>
        <w:gridCol w:w="1677"/>
        <w:gridCol w:w="1559"/>
      </w:tblGrid>
      <w:tr w:rsidR="00F905AE" w:rsidRPr="00F905AE" w:rsidTr="007F674F">
        <w:tc>
          <w:tcPr>
            <w:tcW w:w="1510" w:type="dxa"/>
            <w:vMerge w:val="restart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1440" w:type="dxa"/>
            <w:vMerge w:val="restart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Övezet</w:t>
            </w:r>
          </w:p>
        </w:tc>
        <w:tc>
          <w:tcPr>
            <w:tcW w:w="3240" w:type="dxa"/>
            <w:gridSpan w:val="2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SZEZONBAN: május 15-szeptember 15 között</w:t>
            </w:r>
          </w:p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236" w:type="dxa"/>
            <w:gridSpan w:val="2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SZEZONON KÍVÜL: szeptember 16- május 14 között</w:t>
            </w:r>
          </w:p>
        </w:tc>
      </w:tr>
      <w:tr w:rsidR="00F905AE" w:rsidRPr="00F905AE" w:rsidTr="007F674F">
        <w:tc>
          <w:tcPr>
            <w:tcW w:w="1510" w:type="dxa"/>
            <w:vMerge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1440" w:type="dxa"/>
            <w:vMerge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A.)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B.)</w:t>
            </w:r>
          </w:p>
        </w:tc>
        <w:tc>
          <w:tcPr>
            <w:tcW w:w="1677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A.)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B.)</w:t>
            </w:r>
          </w:p>
        </w:tc>
      </w:tr>
      <w:tr w:rsidR="00F905AE" w:rsidRPr="00F905AE" w:rsidTr="007F674F">
        <w:tc>
          <w:tcPr>
            <w:tcW w:w="1510" w:type="dxa"/>
            <w:vMerge w:val="restart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a.) 15 napon belüli fizetés esetén</w:t>
            </w:r>
          </w:p>
        </w:tc>
        <w:tc>
          <w:tcPr>
            <w:tcW w:w="144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Kiemelt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3.360,- Ft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10.080,- Ft</w:t>
            </w:r>
          </w:p>
        </w:tc>
        <w:tc>
          <w:tcPr>
            <w:tcW w:w="1677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2.000,-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 xml:space="preserve">6.000,- Ft </w:t>
            </w:r>
          </w:p>
        </w:tc>
      </w:tr>
      <w:tr w:rsidR="00F905AE" w:rsidRPr="00F905AE" w:rsidTr="007F674F">
        <w:tc>
          <w:tcPr>
            <w:tcW w:w="1510" w:type="dxa"/>
            <w:vMerge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I díjövezet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2.880,- Ft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8.640,- Ft</w:t>
            </w:r>
          </w:p>
        </w:tc>
        <w:tc>
          <w:tcPr>
            <w:tcW w:w="1677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1.600,-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4.800,- Ft</w:t>
            </w:r>
          </w:p>
        </w:tc>
      </w:tr>
      <w:tr w:rsidR="00F905AE" w:rsidRPr="00F905AE" w:rsidTr="007F674F">
        <w:tc>
          <w:tcPr>
            <w:tcW w:w="1510" w:type="dxa"/>
            <w:vMerge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II. díjövezet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2400,- Ft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7.200,- Ft</w:t>
            </w:r>
          </w:p>
        </w:tc>
        <w:tc>
          <w:tcPr>
            <w:tcW w:w="1677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1.000,-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3.000,- Ft</w:t>
            </w:r>
          </w:p>
        </w:tc>
      </w:tr>
      <w:tr w:rsidR="00F905AE" w:rsidRPr="00F905AE" w:rsidTr="007F674F">
        <w:tc>
          <w:tcPr>
            <w:tcW w:w="1510" w:type="dxa"/>
            <w:vMerge w:val="restart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b.) 15 napon túli fizetés esetén</w:t>
            </w:r>
          </w:p>
        </w:tc>
        <w:tc>
          <w:tcPr>
            <w:tcW w:w="144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Kiemelt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11.200,- Ft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33.600,- Ft</w:t>
            </w:r>
          </w:p>
        </w:tc>
        <w:tc>
          <w:tcPr>
            <w:tcW w:w="1677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8.000,-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24.000,- Ft</w:t>
            </w:r>
          </w:p>
        </w:tc>
      </w:tr>
      <w:tr w:rsidR="00F905AE" w:rsidRPr="00F905AE" w:rsidTr="007F674F">
        <w:tc>
          <w:tcPr>
            <w:tcW w:w="1510" w:type="dxa"/>
            <w:vMerge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I díjövezet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9.600,- Ft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28.800,- Ft</w:t>
            </w:r>
          </w:p>
        </w:tc>
        <w:tc>
          <w:tcPr>
            <w:tcW w:w="1677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6.400,-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19.200,- Ft</w:t>
            </w:r>
          </w:p>
        </w:tc>
      </w:tr>
      <w:tr w:rsidR="00F905AE" w:rsidRPr="00F905AE" w:rsidTr="007F674F">
        <w:tc>
          <w:tcPr>
            <w:tcW w:w="1510" w:type="dxa"/>
            <w:vMerge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II. díjövezet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8.000,- Ft</w:t>
            </w:r>
          </w:p>
        </w:tc>
        <w:tc>
          <w:tcPr>
            <w:tcW w:w="1620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24.000,- Ft</w:t>
            </w:r>
          </w:p>
        </w:tc>
        <w:tc>
          <w:tcPr>
            <w:tcW w:w="1677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4.000,-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12.000,- Ft</w:t>
            </w:r>
          </w:p>
        </w:tc>
      </w:tr>
    </w:tbl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 pótdíjon felül az övezetre vonatkozó egy órai várakozási díjat is meg kell fizetni.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ÁFA-t csak a várakozási díj tartalmaz.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b.) P1 Centrumparkoló területén: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 xml:space="preserve">Az 1988. évi I. törvény alapján, a tény megállapításának időpontjától számított: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82"/>
        <w:gridCol w:w="3182"/>
        <w:gridCol w:w="3182"/>
      </w:tblGrid>
      <w:tr w:rsidR="00F905AE" w:rsidRPr="00F905AE" w:rsidTr="007F674F"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b/>
                <w:i/>
                <w:lang w:eastAsia="hu-HU"/>
              </w:rPr>
            </w:pPr>
          </w:p>
        </w:tc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SZEZONBAN: május 15-szeptember 15 között</w:t>
            </w:r>
          </w:p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</w:p>
        </w:tc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SZEZONON KÍVÜL: szeptember 16- május 14 között</w:t>
            </w:r>
          </w:p>
        </w:tc>
      </w:tr>
      <w:tr w:rsidR="00F905AE" w:rsidRPr="00F905AE" w:rsidTr="007F674F"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15 napon belüli fizetés esetén</w:t>
            </w:r>
          </w:p>
        </w:tc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2.880,- Ft</w:t>
            </w:r>
          </w:p>
        </w:tc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2.000,- Ft</w:t>
            </w:r>
          </w:p>
        </w:tc>
      </w:tr>
      <w:tr w:rsidR="00F905AE" w:rsidRPr="00F905AE" w:rsidTr="007F674F"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15 napon túli fizetés esetén</w:t>
            </w:r>
          </w:p>
        </w:tc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9.600,- Ft</w:t>
            </w:r>
          </w:p>
        </w:tc>
        <w:tc>
          <w:tcPr>
            <w:tcW w:w="3182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i/>
                <w:lang w:eastAsia="hu-HU"/>
              </w:rPr>
              <w:t>8.000,- Ft</w:t>
            </w:r>
          </w:p>
        </w:tc>
      </w:tr>
    </w:tbl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 pótdíjon felül a parkoló területére vonatkozó egy órai várakozási díjat is meg kell fizetni.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ÁFA-t csak a várakozási díj tartalmaz.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c.) P2 Kastély és P3 Vásár téri tömbparkoló területén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 xml:space="preserve">Az 1988. évi I. törvény alapján, a tény megállapításának időpontjától számított: 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b/>
          <w:lang w:eastAsia="hu-HU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618"/>
        <w:gridCol w:w="1559"/>
        <w:gridCol w:w="1683"/>
        <w:gridCol w:w="1578"/>
      </w:tblGrid>
      <w:tr w:rsidR="00F905AE" w:rsidRPr="00F905AE" w:rsidTr="007F674F">
        <w:trPr>
          <w:cantSplit/>
        </w:trPr>
        <w:tc>
          <w:tcPr>
            <w:tcW w:w="3130" w:type="dxa"/>
            <w:vMerge w:val="restart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177" w:type="dxa"/>
            <w:gridSpan w:val="2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SZEZONBAN: május 15-szeptember 15 között</w:t>
            </w:r>
          </w:p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261" w:type="dxa"/>
            <w:gridSpan w:val="2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SZEZONON KÍVÜL: szeptember 16- május 14 között</w:t>
            </w:r>
          </w:p>
        </w:tc>
      </w:tr>
      <w:tr w:rsidR="00F905AE" w:rsidRPr="00F905AE" w:rsidTr="007F674F">
        <w:trPr>
          <w:cantSplit/>
        </w:trPr>
        <w:tc>
          <w:tcPr>
            <w:tcW w:w="3130" w:type="dxa"/>
            <w:vMerge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1618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A.)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B.)</w:t>
            </w:r>
          </w:p>
        </w:tc>
        <w:tc>
          <w:tcPr>
            <w:tcW w:w="1683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A.)</w:t>
            </w:r>
          </w:p>
        </w:tc>
        <w:tc>
          <w:tcPr>
            <w:tcW w:w="1578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Díjosztály B.)</w:t>
            </w:r>
          </w:p>
        </w:tc>
      </w:tr>
      <w:tr w:rsidR="00F905AE" w:rsidRPr="00F905AE" w:rsidTr="007F674F">
        <w:tc>
          <w:tcPr>
            <w:tcW w:w="3130" w:type="dxa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a.) 15 napon belüli fizetés esetén</w:t>
            </w:r>
          </w:p>
        </w:tc>
        <w:tc>
          <w:tcPr>
            <w:tcW w:w="1618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960,-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2880,- Ft</w:t>
            </w:r>
          </w:p>
        </w:tc>
        <w:tc>
          <w:tcPr>
            <w:tcW w:w="1683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500,- Ft</w:t>
            </w:r>
          </w:p>
        </w:tc>
        <w:tc>
          <w:tcPr>
            <w:tcW w:w="1578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 xml:space="preserve">1500,- Ft </w:t>
            </w:r>
          </w:p>
        </w:tc>
      </w:tr>
      <w:tr w:rsidR="00F905AE" w:rsidRPr="00F905AE" w:rsidTr="007F674F">
        <w:tc>
          <w:tcPr>
            <w:tcW w:w="3130" w:type="dxa"/>
          </w:tcPr>
          <w:p w:rsidR="00F905AE" w:rsidRPr="00F905AE" w:rsidRDefault="00F905AE" w:rsidP="00F905AE">
            <w:pPr>
              <w:ind w:right="50"/>
              <w:jc w:val="both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b.) 15 napon túli fizetés esetén</w:t>
            </w:r>
          </w:p>
        </w:tc>
        <w:tc>
          <w:tcPr>
            <w:tcW w:w="1618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3200,- Ft</w:t>
            </w:r>
          </w:p>
        </w:tc>
        <w:tc>
          <w:tcPr>
            <w:tcW w:w="1559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9600,- Ft</w:t>
            </w:r>
          </w:p>
        </w:tc>
        <w:tc>
          <w:tcPr>
            <w:tcW w:w="1683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2.000,- Ft</w:t>
            </w:r>
          </w:p>
        </w:tc>
        <w:tc>
          <w:tcPr>
            <w:tcW w:w="1578" w:type="dxa"/>
          </w:tcPr>
          <w:p w:rsidR="00F905AE" w:rsidRPr="00F905AE" w:rsidRDefault="00F905AE" w:rsidP="00F905AE">
            <w:pPr>
              <w:ind w:right="50"/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6000,- Ft</w:t>
            </w:r>
          </w:p>
        </w:tc>
      </w:tr>
    </w:tbl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 pótdíjon felül a parkoló területére vonatkozó egy órai várakozási díjat is meg kell fizetni.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ÁFA-t csak a várakozási díj tartalmaz.”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jc w:val="center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4.)</w:t>
      </w:r>
      <w:r w:rsidRPr="00F905AE">
        <w:rPr>
          <w:rFonts w:eastAsia="Times New Roman" w:cs="Times New Roman"/>
          <w:b/>
          <w:i/>
          <w:lang w:eastAsia="hu-HU"/>
        </w:rPr>
        <w:t xml:space="preserve"> HAVI BÉRLETÁRAK</w:t>
      </w:r>
    </w:p>
    <w:p w:rsidR="00F905AE" w:rsidRPr="00F905AE" w:rsidRDefault="00F905AE" w:rsidP="00F905AE">
      <w:pPr>
        <w:jc w:val="center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>Ft/hó</w:t>
      </w:r>
    </w:p>
    <w:p w:rsidR="00F905AE" w:rsidRPr="00F905AE" w:rsidRDefault="00F905AE" w:rsidP="00F905AE">
      <w:pPr>
        <w:jc w:val="both"/>
        <w:rPr>
          <w:rFonts w:eastAsia="Times New Roman" w:cs="Times New Roman"/>
          <w:b/>
          <w:lang w:eastAsia="hu-HU"/>
        </w:rPr>
      </w:pPr>
    </w:p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Bérlet csak az „A” díjosztályba tartozó járművekre váltható</w:t>
      </w:r>
    </w:p>
    <w:p w:rsidR="00F905AE" w:rsidRPr="00F905AE" w:rsidRDefault="00F905AE" w:rsidP="00F905AE">
      <w:pPr>
        <w:rPr>
          <w:rFonts w:eastAsia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253"/>
        <w:gridCol w:w="1179"/>
        <w:gridCol w:w="1237"/>
        <w:gridCol w:w="1007"/>
        <w:gridCol w:w="1379"/>
      </w:tblGrid>
      <w:tr w:rsidR="00F905AE" w:rsidRPr="00F905AE" w:rsidTr="007F674F">
        <w:trPr>
          <w:trHeight w:val="613"/>
        </w:trPr>
        <w:tc>
          <w:tcPr>
            <w:tcW w:w="1446" w:type="dxa"/>
          </w:tcPr>
          <w:p w:rsidR="00F905AE" w:rsidRPr="00F905AE" w:rsidRDefault="00F905AE" w:rsidP="00F905AE">
            <w:pPr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övezet</w:t>
            </w:r>
          </w:p>
        </w:tc>
        <w:tc>
          <w:tcPr>
            <w:tcW w:w="2432" w:type="dxa"/>
            <w:gridSpan w:val="2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teljes árú</w:t>
            </w:r>
          </w:p>
        </w:tc>
        <w:tc>
          <w:tcPr>
            <w:tcW w:w="3623" w:type="dxa"/>
            <w:gridSpan w:val="3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keszthelyi kedvezményes</w:t>
            </w:r>
          </w:p>
        </w:tc>
      </w:tr>
      <w:tr w:rsidR="00F905AE" w:rsidRPr="00F905AE" w:rsidTr="007F674F">
        <w:trPr>
          <w:trHeight w:val="315"/>
        </w:trPr>
        <w:tc>
          <w:tcPr>
            <w:tcW w:w="1446" w:type="dxa"/>
          </w:tcPr>
          <w:p w:rsidR="00F905AE" w:rsidRPr="00F905AE" w:rsidRDefault="00F905AE" w:rsidP="00F905AE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1253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lakossági</w:t>
            </w:r>
          </w:p>
        </w:tc>
        <w:tc>
          <w:tcPr>
            <w:tcW w:w="1179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közületi</w:t>
            </w:r>
          </w:p>
        </w:tc>
        <w:tc>
          <w:tcPr>
            <w:tcW w:w="1237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lakossági</w:t>
            </w:r>
          </w:p>
        </w:tc>
        <w:tc>
          <w:tcPr>
            <w:tcW w:w="1007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közületi</w:t>
            </w:r>
          </w:p>
        </w:tc>
        <w:tc>
          <w:tcPr>
            <w:tcW w:w="1379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keszthelyi ideiglenes</w:t>
            </w:r>
          </w:p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lakossági</w:t>
            </w:r>
          </w:p>
        </w:tc>
      </w:tr>
      <w:tr w:rsidR="00F905AE" w:rsidRPr="00F905AE" w:rsidTr="007F674F">
        <w:trPr>
          <w:trHeight w:val="630"/>
        </w:trPr>
        <w:tc>
          <w:tcPr>
            <w:tcW w:w="1446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 xml:space="preserve">kiemelt (lila) </w:t>
            </w:r>
          </w:p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övezet</w:t>
            </w:r>
          </w:p>
        </w:tc>
        <w:tc>
          <w:tcPr>
            <w:tcW w:w="1253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9.450</w:t>
            </w:r>
          </w:p>
        </w:tc>
        <w:tc>
          <w:tcPr>
            <w:tcW w:w="1179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21.000</w:t>
            </w:r>
          </w:p>
        </w:tc>
        <w:tc>
          <w:tcPr>
            <w:tcW w:w="1237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5.670</w:t>
            </w:r>
          </w:p>
        </w:tc>
        <w:tc>
          <w:tcPr>
            <w:tcW w:w="1007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8.400</w:t>
            </w:r>
          </w:p>
        </w:tc>
        <w:tc>
          <w:tcPr>
            <w:tcW w:w="1379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2.835</w:t>
            </w:r>
          </w:p>
        </w:tc>
      </w:tr>
      <w:tr w:rsidR="00F905AE" w:rsidRPr="00F905AE" w:rsidTr="007F674F">
        <w:trPr>
          <w:trHeight w:val="630"/>
        </w:trPr>
        <w:tc>
          <w:tcPr>
            <w:tcW w:w="1446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lastRenderedPageBreak/>
              <w:t xml:space="preserve">I. (piros) övezet </w:t>
            </w:r>
          </w:p>
        </w:tc>
        <w:tc>
          <w:tcPr>
            <w:tcW w:w="1253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6.300</w:t>
            </w:r>
          </w:p>
        </w:tc>
        <w:tc>
          <w:tcPr>
            <w:tcW w:w="1179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15.750</w:t>
            </w:r>
          </w:p>
        </w:tc>
        <w:tc>
          <w:tcPr>
            <w:tcW w:w="1237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3.780</w:t>
            </w:r>
          </w:p>
        </w:tc>
        <w:tc>
          <w:tcPr>
            <w:tcW w:w="1007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6.300</w:t>
            </w:r>
          </w:p>
        </w:tc>
        <w:tc>
          <w:tcPr>
            <w:tcW w:w="1379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1.890</w:t>
            </w:r>
          </w:p>
        </w:tc>
      </w:tr>
      <w:tr w:rsidR="00F905AE" w:rsidRPr="00F905AE" w:rsidTr="007F674F">
        <w:trPr>
          <w:trHeight w:val="647"/>
        </w:trPr>
        <w:tc>
          <w:tcPr>
            <w:tcW w:w="1446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 xml:space="preserve">II. (sárga) övezet </w:t>
            </w:r>
          </w:p>
        </w:tc>
        <w:tc>
          <w:tcPr>
            <w:tcW w:w="1253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5.250</w:t>
            </w:r>
          </w:p>
        </w:tc>
        <w:tc>
          <w:tcPr>
            <w:tcW w:w="1179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10.500</w:t>
            </w:r>
          </w:p>
        </w:tc>
        <w:tc>
          <w:tcPr>
            <w:tcW w:w="1237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3.150</w:t>
            </w:r>
          </w:p>
        </w:tc>
        <w:tc>
          <w:tcPr>
            <w:tcW w:w="1007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4.200</w:t>
            </w:r>
          </w:p>
        </w:tc>
        <w:tc>
          <w:tcPr>
            <w:tcW w:w="1379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-</w:t>
            </w:r>
          </w:p>
        </w:tc>
      </w:tr>
    </w:tbl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Az árak az ÁFÁ-t tartalmazzák.</w:t>
      </w:r>
    </w:p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 bérlet térítési díja: 600,- Ft/</w:t>
      </w:r>
      <w:proofErr w:type="spellStart"/>
      <w:r w:rsidRPr="00F905AE">
        <w:rPr>
          <w:rFonts w:eastAsia="Times New Roman" w:cs="Times New Roman"/>
          <w:lang w:eastAsia="hu-HU"/>
        </w:rPr>
        <w:t>frsz</w:t>
      </w:r>
      <w:proofErr w:type="spellEnd"/>
    </w:p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 xml:space="preserve">időjelző kartonóra térítési díja: 600,- Ft/db </w:t>
      </w:r>
    </w:p>
    <w:p w:rsidR="00F905AE" w:rsidRPr="00F905AE" w:rsidRDefault="00F905AE" w:rsidP="00F905AE">
      <w:pPr>
        <w:tabs>
          <w:tab w:val="right" w:pos="4536"/>
          <w:tab w:val="right" w:pos="7371"/>
        </w:tabs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tabs>
          <w:tab w:val="right" w:pos="4536"/>
          <w:tab w:val="right" w:pos="7371"/>
        </w:tabs>
        <w:ind w:right="50"/>
        <w:jc w:val="both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Heti bérletár:</w:t>
      </w:r>
      <w:r w:rsidRPr="00F905AE">
        <w:rPr>
          <w:rFonts w:eastAsia="Times New Roman" w:cs="Times New Roman"/>
          <w:b/>
          <w:lang w:eastAsia="hu-HU"/>
        </w:rPr>
        <w:tab/>
        <w:t>LAKOSSÁGI</w:t>
      </w:r>
      <w:r w:rsidRPr="00F905AE">
        <w:rPr>
          <w:rFonts w:eastAsia="Times New Roman" w:cs="Times New Roman"/>
          <w:b/>
          <w:lang w:eastAsia="hu-HU"/>
        </w:rPr>
        <w:tab/>
        <w:t>KÖZÜLETI</w:t>
      </w:r>
    </w:p>
    <w:p w:rsidR="00F905AE" w:rsidRPr="00F905AE" w:rsidRDefault="00F905AE" w:rsidP="00F905AE">
      <w:pPr>
        <w:ind w:right="50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--------------------------------------------------------------------------------------------------------------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Cs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Kiemelt díjövezetre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Cs/>
          <w:lang w:eastAsia="hu-HU"/>
        </w:rPr>
        <w:tab/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Cs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I. díjövezetre</w:t>
      </w:r>
      <w:r w:rsidRPr="00F905AE">
        <w:rPr>
          <w:rFonts w:eastAsia="Times New Roman" w:cs="Times New Roman"/>
          <w:lang w:eastAsia="hu-HU"/>
        </w:rPr>
        <w:tab/>
        <w:t>5</w:t>
      </w:r>
      <w:r w:rsidRPr="00F905AE">
        <w:rPr>
          <w:rFonts w:eastAsia="Times New Roman" w:cs="Times New Roman"/>
          <w:bCs/>
          <w:lang w:eastAsia="hu-HU"/>
        </w:rPr>
        <w:t>.000,- Ft / hét</w:t>
      </w:r>
      <w:r w:rsidRPr="00F905AE">
        <w:rPr>
          <w:rFonts w:eastAsia="Times New Roman" w:cs="Times New Roman"/>
          <w:bCs/>
          <w:lang w:eastAsia="hu-HU"/>
        </w:rPr>
        <w:tab/>
        <w:t>8.000,- Ft / hét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II. díjövezetre</w:t>
      </w:r>
      <w:r w:rsidRPr="00F905AE">
        <w:rPr>
          <w:rFonts w:eastAsia="Times New Roman" w:cs="Times New Roman"/>
          <w:lang w:eastAsia="hu-HU"/>
        </w:rPr>
        <w:tab/>
        <w:t>4</w:t>
      </w:r>
      <w:r w:rsidRPr="00F905AE">
        <w:rPr>
          <w:rFonts w:eastAsia="Times New Roman" w:cs="Times New Roman"/>
          <w:bCs/>
          <w:lang w:eastAsia="hu-HU"/>
        </w:rPr>
        <w:t>.000,- Ft / hét</w:t>
      </w:r>
      <w:r w:rsidRPr="00F905AE">
        <w:rPr>
          <w:rFonts w:eastAsia="Times New Roman" w:cs="Times New Roman"/>
          <w:bCs/>
          <w:lang w:eastAsia="hu-HU"/>
        </w:rPr>
        <w:tab/>
        <w:t>6.000,- Ft / hét</w:t>
      </w:r>
    </w:p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Az árak az ÁFÁ-t tartalmazzák.</w:t>
      </w:r>
    </w:p>
    <w:p w:rsidR="00F905AE" w:rsidRPr="00F905AE" w:rsidRDefault="00F905AE" w:rsidP="00F905AE">
      <w:pPr>
        <w:tabs>
          <w:tab w:val="left" w:pos="0"/>
          <w:tab w:val="left" w:pos="142"/>
          <w:tab w:val="left" w:pos="426"/>
        </w:tabs>
        <w:suppressAutoHyphens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 heti bérlet ár tartalmazza az első bérlet térítési díját.</w:t>
      </w:r>
    </w:p>
    <w:p w:rsidR="00F905AE" w:rsidRPr="00F905AE" w:rsidRDefault="00F905AE" w:rsidP="00F905AE">
      <w:pPr>
        <w:tabs>
          <w:tab w:val="left" w:pos="0"/>
          <w:tab w:val="left" w:pos="142"/>
          <w:tab w:val="left" w:pos="426"/>
        </w:tabs>
        <w:suppressAutoHyphens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ind w:right="50"/>
        <w:jc w:val="center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5.)</w:t>
      </w:r>
      <w:r w:rsidRPr="00F905AE">
        <w:rPr>
          <w:rFonts w:eastAsia="Times New Roman" w:cs="Times New Roman"/>
          <w:b/>
          <w:i/>
          <w:lang w:eastAsia="hu-HU"/>
        </w:rPr>
        <w:t xml:space="preserve"> A KIZÁRÓLAGOS HASZNÁLATI JOGOK ÉVES DÍJAI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ab/>
      </w:r>
      <w:r w:rsidRPr="00F905AE">
        <w:rPr>
          <w:rFonts w:eastAsia="Times New Roman" w:cs="Times New Roman"/>
          <w:b/>
          <w:lang w:eastAsia="hu-HU"/>
        </w:rPr>
        <w:tab/>
        <w:t>LAKOSSÁGI</w:t>
      </w:r>
      <w:r w:rsidRPr="00F905AE">
        <w:rPr>
          <w:rFonts w:eastAsia="Times New Roman" w:cs="Times New Roman"/>
          <w:b/>
          <w:lang w:eastAsia="hu-HU"/>
        </w:rPr>
        <w:tab/>
        <w:t>KÖZÜLETI</w:t>
      </w:r>
    </w:p>
    <w:p w:rsidR="00F905AE" w:rsidRPr="00F905AE" w:rsidRDefault="00F905AE" w:rsidP="00F905AE">
      <w:pPr>
        <w:ind w:right="50"/>
        <w:rPr>
          <w:rFonts w:eastAsia="Times New Roman" w:cs="Times New Roman"/>
          <w:b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>--------------------------------------------------------------------------------------------------------------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Cs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Kiemelt díjövezetre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Cs/>
          <w:lang w:eastAsia="hu-HU"/>
        </w:rPr>
        <w:t>157.500,- Ft / év</w:t>
      </w:r>
      <w:r w:rsidRPr="00F905AE">
        <w:rPr>
          <w:rFonts w:eastAsia="Times New Roman" w:cs="Times New Roman"/>
          <w:bCs/>
          <w:lang w:eastAsia="hu-HU"/>
        </w:rPr>
        <w:tab/>
        <w:t>315.000,- Ft / év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bCs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I. díjövezetre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Cs/>
          <w:lang w:eastAsia="hu-HU"/>
        </w:rPr>
        <w:t>98.700,- Ft / év</w:t>
      </w:r>
      <w:r w:rsidRPr="00F905AE">
        <w:rPr>
          <w:rFonts w:eastAsia="Times New Roman" w:cs="Times New Roman"/>
          <w:bCs/>
          <w:lang w:eastAsia="hu-HU"/>
        </w:rPr>
        <w:tab/>
        <w:t>197.400,- Ft / év</w:t>
      </w:r>
    </w:p>
    <w:p w:rsidR="00F905AE" w:rsidRPr="00F905AE" w:rsidRDefault="00F905AE" w:rsidP="00F905AE">
      <w:pPr>
        <w:tabs>
          <w:tab w:val="right" w:pos="1701"/>
          <w:tab w:val="right" w:pos="4536"/>
          <w:tab w:val="right" w:pos="7371"/>
        </w:tabs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ab/>
        <w:t>II. díjövezetre</w:t>
      </w:r>
      <w:r w:rsidRPr="00F905AE">
        <w:rPr>
          <w:rFonts w:eastAsia="Times New Roman" w:cs="Times New Roman"/>
          <w:lang w:eastAsia="hu-HU"/>
        </w:rPr>
        <w:tab/>
      </w:r>
      <w:r w:rsidRPr="00F905AE">
        <w:rPr>
          <w:rFonts w:eastAsia="Times New Roman" w:cs="Times New Roman"/>
          <w:bCs/>
          <w:lang w:eastAsia="hu-HU"/>
        </w:rPr>
        <w:t>73.500,- Ft / év</w:t>
      </w:r>
      <w:r w:rsidRPr="00F905AE">
        <w:rPr>
          <w:rFonts w:eastAsia="Times New Roman" w:cs="Times New Roman"/>
          <w:bCs/>
          <w:lang w:eastAsia="hu-HU"/>
        </w:rPr>
        <w:tab/>
        <w:t>147.000,- Ft / év</w:t>
      </w:r>
    </w:p>
    <w:p w:rsidR="00F905AE" w:rsidRPr="00F905AE" w:rsidRDefault="00F905AE" w:rsidP="00F905AE">
      <w:pPr>
        <w:ind w:right="50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------------------------------------------------------------------------------------------------------------------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Az árak az áfát tartalmazzák, a parkolásgátló kihelyezésének költségei nélkül.</w:t>
      </w:r>
    </w:p>
    <w:p w:rsidR="00F905AE" w:rsidRPr="00F905AE" w:rsidRDefault="00F905AE" w:rsidP="00F905AE">
      <w:pPr>
        <w:ind w:right="50"/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jc w:val="center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lang w:eastAsia="hu-HU"/>
        </w:rPr>
        <w:t xml:space="preserve">6.) </w:t>
      </w:r>
      <w:r w:rsidRPr="00F905AE">
        <w:rPr>
          <w:rFonts w:eastAsia="Times New Roman" w:cs="Times New Roman"/>
          <w:b/>
          <w:i/>
          <w:lang w:eastAsia="hu-HU"/>
        </w:rPr>
        <w:t xml:space="preserve">ÉVES BÉRLETÁRAK </w:t>
      </w:r>
    </w:p>
    <w:p w:rsidR="00F905AE" w:rsidRPr="00F905AE" w:rsidRDefault="00F905AE" w:rsidP="00F905AE">
      <w:pPr>
        <w:jc w:val="center"/>
        <w:rPr>
          <w:rFonts w:eastAsia="Times New Roman" w:cs="Times New Roman"/>
          <w:b/>
          <w:i/>
          <w:lang w:eastAsia="hu-HU"/>
        </w:rPr>
      </w:pPr>
      <w:r w:rsidRPr="00F905AE">
        <w:rPr>
          <w:rFonts w:eastAsia="Times New Roman" w:cs="Times New Roman"/>
          <w:b/>
          <w:i/>
          <w:lang w:eastAsia="hu-HU"/>
        </w:rPr>
        <w:t>Ft/év</w:t>
      </w:r>
    </w:p>
    <w:p w:rsidR="00F905AE" w:rsidRPr="00F905AE" w:rsidRDefault="00F905AE" w:rsidP="00F905AE">
      <w:pPr>
        <w:jc w:val="both"/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Bérlet csak az „A” díjosztályba tartozó járművekre váltható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204"/>
        <w:gridCol w:w="1134"/>
        <w:gridCol w:w="1276"/>
        <w:gridCol w:w="1134"/>
        <w:gridCol w:w="992"/>
        <w:gridCol w:w="1418"/>
      </w:tblGrid>
      <w:tr w:rsidR="00F905AE" w:rsidRPr="00F905AE" w:rsidTr="007F674F">
        <w:trPr>
          <w:trHeight w:val="341"/>
        </w:trPr>
        <w:tc>
          <w:tcPr>
            <w:tcW w:w="1172" w:type="dxa"/>
          </w:tcPr>
          <w:p w:rsidR="00F905AE" w:rsidRPr="00F905AE" w:rsidRDefault="00F905AE" w:rsidP="00F905AE">
            <w:pPr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övezet</w:t>
            </w:r>
          </w:p>
        </w:tc>
        <w:tc>
          <w:tcPr>
            <w:tcW w:w="2338" w:type="dxa"/>
            <w:gridSpan w:val="2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teljes árú</w:t>
            </w:r>
          </w:p>
        </w:tc>
        <w:tc>
          <w:tcPr>
            <w:tcW w:w="4820" w:type="dxa"/>
            <w:gridSpan w:val="4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b/>
                <w:i/>
                <w:lang w:eastAsia="hu-HU"/>
              </w:rPr>
            </w:pPr>
            <w:r w:rsidRPr="00F905AE">
              <w:rPr>
                <w:rFonts w:eastAsia="Times New Roman" w:cs="Times New Roman"/>
                <w:b/>
                <w:lang w:eastAsia="hu-HU"/>
              </w:rPr>
              <w:t>keszthelyi kedvezményes</w:t>
            </w:r>
          </w:p>
        </w:tc>
      </w:tr>
      <w:tr w:rsidR="00F905AE" w:rsidRPr="00F905AE" w:rsidTr="007F674F">
        <w:trPr>
          <w:trHeight w:val="457"/>
        </w:trPr>
        <w:tc>
          <w:tcPr>
            <w:tcW w:w="1172" w:type="dxa"/>
          </w:tcPr>
          <w:p w:rsidR="00F905AE" w:rsidRPr="00F905AE" w:rsidRDefault="00F905AE" w:rsidP="00F905AE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1204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lakossági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közületi</w:t>
            </w:r>
          </w:p>
        </w:tc>
        <w:tc>
          <w:tcPr>
            <w:tcW w:w="1276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lakossági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közületi</w:t>
            </w:r>
          </w:p>
        </w:tc>
        <w:tc>
          <w:tcPr>
            <w:tcW w:w="992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munkahelyi</w:t>
            </w:r>
          </w:p>
        </w:tc>
        <w:tc>
          <w:tcPr>
            <w:tcW w:w="1418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lakossági-vállalkozói kombinált</w:t>
            </w:r>
          </w:p>
        </w:tc>
      </w:tr>
      <w:tr w:rsidR="00F905AE" w:rsidRPr="00F905AE" w:rsidTr="007F674F">
        <w:trPr>
          <w:trHeight w:val="700"/>
        </w:trPr>
        <w:tc>
          <w:tcPr>
            <w:tcW w:w="1172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kiemelt (lila) övezet</w:t>
            </w:r>
          </w:p>
        </w:tc>
        <w:tc>
          <w:tcPr>
            <w:tcW w:w="120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113.400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252.000</w:t>
            </w:r>
          </w:p>
        </w:tc>
        <w:tc>
          <w:tcPr>
            <w:tcW w:w="1276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-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90.720</w:t>
            </w:r>
          </w:p>
        </w:tc>
        <w:tc>
          <w:tcPr>
            <w:tcW w:w="992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-</w:t>
            </w:r>
          </w:p>
        </w:tc>
        <w:tc>
          <w:tcPr>
            <w:tcW w:w="1418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24.800</w:t>
            </w:r>
          </w:p>
        </w:tc>
      </w:tr>
      <w:tr w:rsidR="00F905AE" w:rsidRPr="00F905AE" w:rsidTr="007F674F">
        <w:trPr>
          <w:trHeight w:val="457"/>
        </w:trPr>
        <w:tc>
          <w:tcPr>
            <w:tcW w:w="1172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 xml:space="preserve">I.(piros) övezet </w:t>
            </w:r>
          </w:p>
        </w:tc>
        <w:tc>
          <w:tcPr>
            <w:tcW w:w="120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75.600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189.000</w:t>
            </w:r>
          </w:p>
        </w:tc>
        <w:tc>
          <w:tcPr>
            <w:tcW w:w="1276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45.360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68.040</w:t>
            </w:r>
          </w:p>
        </w:tc>
        <w:tc>
          <w:tcPr>
            <w:tcW w:w="992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56.700</w:t>
            </w:r>
          </w:p>
        </w:tc>
        <w:tc>
          <w:tcPr>
            <w:tcW w:w="1418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16.500</w:t>
            </w:r>
          </w:p>
        </w:tc>
      </w:tr>
      <w:tr w:rsidR="00F905AE" w:rsidRPr="00F905AE" w:rsidTr="007F674F">
        <w:trPr>
          <w:trHeight w:val="457"/>
        </w:trPr>
        <w:tc>
          <w:tcPr>
            <w:tcW w:w="1172" w:type="dxa"/>
          </w:tcPr>
          <w:p w:rsidR="00F905AE" w:rsidRPr="00F905AE" w:rsidRDefault="00F905AE" w:rsidP="00F905AE">
            <w:pPr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 xml:space="preserve">II.(sárga) övezet </w:t>
            </w:r>
          </w:p>
        </w:tc>
        <w:tc>
          <w:tcPr>
            <w:tcW w:w="120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63.000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126.000</w:t>
            </w:r>
          </w:p>
        </w:tc>
        <w:tc>
          <w:tcPr>
            <w:tcW w:w="1276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6.200</w:t>
            </w:r>
          </w:p>
        </w:tc>
        <w:tc>
          <w:tcPr>
            <w:tcW w:w="1134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24.800</w:t>
            </w:r>
          </w:p>
        </w:tc>
        <w:tc>
          <w:tcPr>
            <w:tcW w:w="992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12.400</w:t>
            </w:r>
          </w:p>
        </w:tc>
        <w:tc>
          <w:tcPr>
            <w:tcW w:w="1418" w:type="dxa"/>
          </w:tcPr>
          <w:p w:rsidR="00F905AE" w:rsidRPr="00F905AE" w:rsidRDefault="00F905AE" w:rsidP="00F905A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905AE">
              <w:rPr>
                <w:rFonts w:eastAsia="Times New Roman" w:cs="Times New Roman"/>
                <w:lang w:eastAsia="hu-HU"/>
              </w:rPr>
              <w:t>-</w:t>
            </w:r>
          </w:p>
        </w:tc>
      </w:tr>
    </w:tbl>
    <w:p w:rsidR="00F905AE" w:rsidRPr="00F905AE" w:rsidRDefault="00F905AE" w:rsidP="00F905AE">
      <w:pPr>
        <w:rPr>
          <w:rFonts w:eastAsia="Times New Roman" w:cs="Times New Roman"/>
          <w:lang w:eastAsia="hu-HU"/>
        </w:rPr>
      </w:pPr>
    </w:p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 xml:space="preserve">Az árak az ÁFÁ-t tartalmazzák. </w:t>
      </w:r>
    </w:p>
    <w:p w:rsidR="00F905AE" w:rsidRPr="00F905AE" w:rsidRDefault="00F905AE" w:rsidP="00F905AE">
      <w:pPr>
        <w:rPr>
          <w:rFonts w:eastAsia="Times New Roman" w:cs="Times New Roman"/>
          <w:lang w:eastAsia="hu-HU"/>
        </w:rPr>
      </w:pPr>
      <w:r w:rsidRPr="00F905AE">
        <w:rPr>
          <w:rFonts w:eastAsia="Times New Roman" w:cs="Times New Roman"/>
          <w:lang w:eastAsia="hu-HU"/>
        </w:rPr>
        <w:t>A bérlet térítési díja: 600,- Ft/</w:t>
      </w:r>
      <w:proofErr w:type="spellStart"/>
      <w:r w:rsidRPr="00F905AE">
        <w:rPr>
          <w:rFonts w:eastAsia="Times New Roman" w:cs="Times New Roman"/>
          <w:lang w:eastAsia="hu-HU"/>
        </w:rPr>
        <w:t>frsz</w:t>
      </w:r>
      <w:proofErr w:type="spellEnd"/>
    </w:p>
    <w:p w:rsidR="00F905AE" w:rsidRPr="00F905AE" w:rsidRDefault="00F905AE" w:rsidP="00F905AE">
      <w:pPr>
        <w:rPr>
          <w:rFonts w:eastAsia="Times New Roman" w:cs="Times New Roman"/>
          <w:u w:val="single"/>
          <w:lang w:eastAsia="hu-HU"/>
        </w:rPr>
      </w:pPr>
      <w:proofErr w:type="gramStart"/>
      <w:r w:rsidRPr="00F905AE">
        <w:rPr>
          <w:rFonts w:eastAsia="Times New Roman" w:cs="Times New Roman"/>
          <w:lang w:eastAsia="hu-HU"/>
        </w:rPr>
        <w:t>időjelző</w:t>
      </w:r>
      <w:proofErr w:type="gramEnd"/>
      <w:r w:rsidRPr="00F905AE">
        <w:rPr>
          <w:rFonts w:eastAsia="Times New Roman" w:cs="Times New Roman"/>
          <w:lang w:eastAsia="hu-HU"/>
        </w:rPr>
        <w:t xml:space="preserve"> kartonóra térítési díja: 600,- Ft/db</w:t>
      </w:r>
    </w:p>
    <w:p w:rsidR="00AE1049" w:rsidRDefault="00AE1049" w:rsidP="00F905AE">
      <w:bookmarkStart w:id="0" w:name="_GoBack"/>
      <w:bookmarkEnd w:id="0"/>
    </w:p>
    <w:sectPr w:rsidR="00AE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72E23"/>
    <w:multiLevelType w:val="hybridMultilevel"/>
    <w:tmpl w:val="968AD5A2"/>
    <w:lvl w:ilvl="0" w:tplc="814CA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7E9"/>
    <w:multiLevelType w:val="hybridMultilevel"/>
    <w:tmpl w:val="76D8A1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630B3"/>
    <w:multiLevelType w:val="hybridMultilevel"/>
    <w:tmpl w:val="206C59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971D2"/>
    <w:multiLevelType w:val="hybridMultilevel"/>
    <w:tmpl w:val="10B681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FB26056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AE"/>
    <w:rsid w:val="00345099"/>
    <w:rsid w:val="00AE1049"/>
    <w:rsid w:val="00F9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19FD6-0ACF-4FE1-9B94-807C8027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1984</Words>
  <Characters>13693</Characters>
  <Application>Microsoft Office Word</Application>
  <DocSecurity>0</DocSecurity>
  <Lines>114</Lines>
  <Paragraphs>31</Paragraphs>
  <ScaleCrop>false</ScaleCrop>
  <Company/>
  <LinksUpToDate>false</LinksUpToDate>
  <CharactersWithSpaces>15646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Tóth Ibolya</cp:lastModifiedBy>
  <cp:revision>2</cp:revision>
  <dcterms:created xsi:type="dcterms:W3CDTF">2019-12-11T15:29:00Z</dcterms:created>
  <dcterms:modified xsi:type="dcterms:W3CDTF">2019-12-12T07:31:00Z</dcterms:modified>
</cp:coreProperties>
</file>