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3B" w:rsidRPr="00D855A1" w:rsidRDefault="0038453B" w:rsidP="003845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>4.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567">
        <w:rPr>
          <w:rFonts w:ascii="Times" w:hAnsi="Times" w:cs="Times"/>
          <w:b/>
          <w:bCs/>
          <w:sz w:val="24"/>
          <w:szCs w:val="24"/>
          <w:lang w:eastAsia="hu-HU"/>
        </w:rPr>
        <w:t>5/2015.(II.19.) önkormányzati rendelethez</w:t>
      </w:r>
    </w:p>
    <w:p w:rsidR="0038453B" w:rsidRPr="00D855A1" w:rsidRDefault="0038453B" w:rsidP="003845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453B" w:rsidRPr="00D855A1" w:rsidRDefault="0038453B" w:rsidP="003845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Képviselői, illetve polgármesteri és alpolgármesteri </w:t>
      </w:r>
    </w:p>
    <w:p w:rsidR="0038453B" w:rsidRPr="00D855A1" w:rsidRDefault="0038453B" w:rsidP="003845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bCs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 kapcsolatos eljárási szabályok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Általános rendelkezések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1.1.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polgármesterek, helyi önkormányzati képviselők részére vagyonnyilatkozat-tételi kötelezettséget ír elő.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1.2. E szabályzatban meghatározott eljárási szabályokat kell alkalmazni a </w:t>
      </w:r>
      <w:r>
        <w:rPr>
          <w:rFonts w:ascii="Times New Roman" w:hAnsi="Times New Roman" w:cs="Times New Roman"/>
          <w:sz w:val="24"/>
          <w:szCs w:val="24"/>
        </w:rPr>
        <w:t>Tarnazsadány</w:t>
      </w:r>
      <w:r w:rsidRPr="006C3155">
        <w:rPr>
          <w:rFonts w:ascii="Times New Roman" w:hAnsi="Times New Roman" w:cs="Times New Roman"/>
          <w:sz w:val="24"/>
          <w:szCs w:val="24"/>
        </w:rPr>
        <w:t xml:space="preserve"> Község Önkormányzat polgármesterére, alpolgármesterekre és a képviselő-testület tagjaira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(továbbiakban: képviselők)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1.3. Figyelembe vett jogszabályok: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1.4. A képviselői, illetve polgármesteri és alpolgármesteri vagyonnyilatkozatok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képviselők vagyonnyilatkozat-tételével kapcsolatos szabályok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2.1.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39.  § (1) bekezdése</w:t>
      </w:r>
      <w:r w:rsidRPr="006C3155">
        <w:rPr>
          <w:rFonts w:ascii="Times New Roman" w:hAnsi="Times New Roman" w:cs="Times New Roman"/>
          <w:sz w:val="24"/>
          <w:szCs w:val="24"/>
        </w:rPr>
        <w:t xml:space="preserve"> értelmében a polgármester megválasztásakor, majd azt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évente vagyonnyilatkozatot köteles tenni a helyi önkormányzati képviselők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vonatkozó szabályok szerint.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 §</w:t>
      </w:r>
      <w:r w:rsidRPr="006C3155">
        <w:rPr>
          <w:rFonts w:ascii="Times New Roman" w:hAnsi="Times New Roman" w:cs="Times New Roman"/>
          <w:sz w:val="24"/>
          <w:szCs w:val="24"/>
        </w:rPr>
        <w:t xml:space="preserve">. (1) bekezdése értelmében az önkormányzati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átvételétől, majd ezt követően minden év január 1-jétől számított 30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vagyonnyilatkozatot köteles tenni.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vagyonnyilatkozatokat minden a kitöltés időpontjában meglévő teljes vagyonról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megtenni.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házas- vagy élettársának, valamint gyermekének vagyonnyilatkozatát.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gazdasági közösségben élő házas- illetve élettárs, valamint gyermek.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érzelmi és gazdasági közösségben együtt élő személy (Polgári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.§)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Gyermek: nyilatkozat-tétel szempontjából ide tartozik a nyilatkozat-tételre kötelezett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háztartásban élő vér szerinti, örökbefogadott, mostohagyermek, valamint nevelt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akár kis-, akár nagykorú személy.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c) Örökbefogadott gyermek: az örökbefogadással mind az örökbefogadóval, mind annak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rokonaival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szemben az örökbefogadó vér szerinti gyermekének jogállásába lépett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(1952. évi törvény a családról, házasságról és a gyámságról, Csjt. 51. § (1)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d) Mostohagyermek: a nyilatkozat-tételre kötelezett beleegyezésével hozott a közös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(Csjt. 62. § (1) bekezdés). A mostohagyermekre örökbefogadása esetén az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gyermekre vonatkozó szabályokat kell alkalmazni.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20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Nevelt gyermek: az a gyermek, aki a nyilatkozat-tételre kötelezettel, mint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gyámmal életvitelszerűen él és annak gondozásából rendszeres jelleggel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napközbeni időszakra kerül ki (1998. évi LXXXIV. törvény a családok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4. § k) pont), amennyiben nem minősül vér szerinti, örökbefogadott vagy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vagyonnyilatkozatra kötelezettet a Bizottság elnöke írásban tájékoztatja, melyet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aláírásával igazol.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3155">
        <w:rPr>
          <w:rFonts w:ascii="Times New Roman" w:hAnsi="Times New Roman" w:cs="Times New Roman"/>
          <w:sz w:val="24"/>
          <w:szCs w:val="24"/>
        </w:rPr>
        <w:t xml:space="preserve"> A tájékoztatóhoz csatolt nyilatkozatban a vagyonnyilatkozatra kötelezett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elnökét a vele közös háztartásban élő élettársának, illetve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rendelkezésére bocsátja a törvény melléklete szerinti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számú nyomtatványokat és a kitöltéshez szükséges írásbeli tájékoztatását.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vagyonnyilatkozat-tételre köteles képviselő (a saját és a hozzátartozói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nyomtatványokat két példányban tölti ki, amelyekből egy példányt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zárt borítékban helyez el. A zárt borítékot átadja a Bizottság elnökének.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</w:t>
      </w:r>
      <w:r w:rsidRPr="006C3155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meghatározott vagyonnyilatkozat- tételi határidők megállapítása a Bizottság elnökének kötelezettsége. A vagyonnyilatkozatra kötelezett számára megállapított vagyonnyilatkozat-tételi kötelezettség esedékessé válásának évéről a vagyonnyilatkozatra kötelezettet mindig az utolsó benyújtott vagyonnyilatkozat átvételekor kell írásban értesíteni.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 és a vagyonnyilatkozattal kapcsolatos összes irat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következő vagyonnyilatkozatának átvételéig kezelhető,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követően a vagyonnyilatkozatot vissza kell adni a kötelezett részére, a többi iratot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semmisíteni. A vagyonnyilatkozat visszaadásáról, illetve az iratok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 A közös háztartásban élés, illetve képviselő választott tisztségének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3.1. Ha a vagyonnyilatkozatra kötelezettel közös háztartásban élő házas-, illetve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gyermekéről a vagyonnyilatkozatra kötelezett írásban bejelenti a Bizottság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közös háztartásban élés megszűnését, a Bizottság elnöke köteles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intézkedni az adott személy vagyonnyilatkozatának visszaadásáról,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melyről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napján köteles a vagyonnyilatkozatra kötelezett és valamennyi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vagyonnyilatkozatát a kötelezett számára visszaadni, melyről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felvenni.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3.3. A vagyonnyilatkozatra kötelezett köteles írásban igazolni a vagyonnyilatkozatok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tényét.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 Vagyonnyilatkozattal kapcsolatos eljárás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4.1. A vagyonnyilatkozattal kapcsolatos eljárást a Bizottságnál bárki kezdeményezheti.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4.2 A vagyonnyilatkozattal kapcsolatos eljárás célja a vagyonnyilatkozatban foglaltak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ellenőrzése.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4.3. A vagyonnyilatkozattal kapcsolatos eljárás lefolytatásának a vagyonnyilatkozat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tartalmára vonatkozó tényállás esetén van helye. Ha az eljárásra irányuló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jelöli meg konkrétan a vagyonnyilatkozat kifogásolt részét és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a Bizottság elnöke felhívja a kezdeményezőt a hiány pótlására.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nyilvánvalóan alaptalan, a Bizottság elnöke az eljárás lefolytatása nélkül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kezdeményezést.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4.4. A Bizottság elnöke a vagyonnyilatkozattal kapcsolatos kezdeményezés esetén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érintett képviselőt, hogy öt napon belül nyilatkozzon a kezdeményezéssel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kifogásolt adatokat. Ha a képviselő a kifogásolt adatokat kijavítja, az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rendeli el a vagyonnyilatkozattal kapcsolatos eljárás megindítását, mely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tényről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tájékoztatja a Képviselő-testületet és a kezdeményezőt.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4.5. Ha a képviselő a felhívásnak nem tesz eleget, illetve a kezdeményezésben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vitatja, a Bizottság elnöke elrendeli a vagyonnyilatkozattal kapcsolatos eljárás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Az eljárás során a Bizottság tagjai betekinthetnek a képviselővel közös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a gyermekének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gyermekének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feltüntetett adatokra vonatkozó azonosító adatokat (pl.: tulajdoni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számla, gépjárműforgalmi engedély, adásvételi szerződés stb.) haladéktalanul,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bejelenteni. Az azonosító adatokba csak a Bizottság tagjai tekinthetnek be, és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eljárás lezárását követő nyolc napon belül törölni kell.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4.7. A vagyonnyilatkozattal kapcsolatos eljárás lefolytatására az alábbiakat kell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vagyonnyilatkozattal kapcsolatos ellenőrzési ügyeket zárt ülésen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adatokat kérhet be és bárkit meghallgathat,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őt hallgatni, de a Bizottság ülésén egyébként nem lehet jelen.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vagyonnyilatkozatban foglaltak valóság tartalmát ellenőrzi.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az ellenőrzés eredményéről tájékoztatót készít.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előtt legalább 8 munkanappal korábban kell kézbesíteni.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22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4.9. A vagyonnyilatkozat-tételre kötelezett a meghallgatás során jogi képviselőt igénybe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4.10. A meghallgatásról jegyzőkönyvet kell felvenni.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Képviselő-testületet.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4.12. A vagyonnyilatkozattal kapcsolatos eljárás megismétlésének ugyanazon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esetében csak akkor van helye, ha az erre irányuló kezdeményezés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elutasítja.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4.13. Ha a vagyonnyilatkozattal kapcsolatos eljárás a Bizottság tagjaira vagy az elnökre </w:t>
      </w:r>
    </w:p>
    <w:p w:rsidR="0038453B" w:rsidRPr="006C3155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őt az eljárási ügyből ki kell zárni. </w:t>
      </w: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53B" w:rsidRDefault="0038453B" w:rsidP="00384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251" w:rsidRDefault="00363251"/>
    <w:sectPr w:rsidR="00363251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453B"/>
    <w:rsid w:val="00256732"/>
    <w:rsid w:val="00353415"/>
    <w:rsid w:val="00363251"/>
    <w:rsid w:val="0038453B"/>
    <w:rsid w:val="00384D64"/>
    <w:rsid w:val="004727C6"/>
    <w:rsid w:val="00835084"/>
    <w:rsid w:val="00BC542A"/>
    <w:rsid w:val="00D10681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53B"/>
    <w:pPr>
      <w:spacing w:after="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2015-03-04T17:26:00Z</dcterms:created>
  <dcterms:modified xsi:type="dcterms:W3CDTF">2015-03-04T17:26:00Z</dcterms:modified>
</cp:coreProperties>
</file>