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B95AAC">
        <w:rPr>
          <w:rFonts w:eastAsia="Calibri"/>
          <w:b/>
          <w:kern w:val="0"/>
          <w:sz w:val="24"/>
          <w:szCs w:val="24"/>
          <w:lang w:eastAsia="en-US"/>
        </w:rPr>
        <w:t>A helyi rendelet megalkotását a jogalkotásról szóló 2010. évi CXXX. törvény</w:t>
      </w: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B95AAC">
        <w:rPr>
          <w:rFonts w:eastAsia="Calibri"/>
          <w:b/>
          <w:kern w:val="0"/>
          <w:sz w:val="24"/>
          <w:szCs w:val="24"/>
          <w:lang w:eastAsia="en-US"/>
        </w:rPr>
        <w:t>18. §</w:t>
      </w:r>
      <w:proofErr w:type="spellStart"/>
      <w:r w:rsidRPr="00B95AAC">
        <w:rPr>
          <w:rFonts w:eastAsia="Calibri"/>
          <w:b/>
          <w:kern w:val="0"/>
          <w:sz w:val="24"/>
          <w:szCs w:val="24"/>
          <w:lang w:eastAsia="en-US"/>
        </w:rPr>
        <w:t>-ában</w:t>
      </w:r>
      <w:proofErr w:type="spellEnd"/>
      <w:r w:rsidRPr="00B95AAC">
        <w:rPr>
          <w:rFonts w:eastAsia="Calibri"/>
          <w:b/>
          <w:kern w:val="0"/>
          <w:sz w:val="24"/>
          <w:szCs w:val="24"/>
          <w:lang w:eastAsia="en-US"/>
        </w:rPr>
        <w:t xml:space="preserve"> foglaltaknak megfelelően eljárva az alábbiak szerint indokolom:</w:t>
      </w: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B95AAC">
        <w:rPr>
          <w:rFonts w:eastAsia="Calibri"/>
          <w:b/>
          <w:kern w:val="0"/>
          <w:sz w:val="24"/>
          <w:szCs w:val="24"/>
          <w:lang w:eastAsia="en-US"/>
        </w:rPr>
        <w:t>ÁLTALÁNOS INDOKOLÁS</w:t>
      </w: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A rendeletünk módosítását az állami támogatásként kapott szociális normatíva 100%-os felhasználása indokolja. Véleményünk szerint a nevelési-oktatási intézménybe járó gyermekek szüleinek nagy segítséget jelent az óvoda és iskolakezdési támogatás összegének emelése.</w:t>
      </w: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B95AAC">
        <w:rPr>
          <w:rFonts w:eastAsia="Calibri"/>
          <w:b/>
          <w:kern w:val="0"/>
          <w:sz w:val="24"/>
          <w:szCs w:val="24"/>
          <w:lang w:eastAsia="en-US"/>
        </w:rPr>
        <w:t>RÉSZLETES INDOKOLÁS</w:t>
      </w:r>
    </w:p>
    <w:p w:rsidR="00A548D5" w:rsidRPr="00B95AAC" w:rsidRDefault="00A548D5" w:rsidP="00A548D5">
      <w:pPr>
        <w:widowControl/>
        <w:snapToGrid/>
        <w:jc w:val="both"/>
        <w:rPr>
          <w:rFonts w:eastAsiaTheme="minorHAnsi"/>
          <w:kern w:val="0"/>
          <w:sz w:val="24"/>
          <w:szCs w:val="24"/>
          <w:lang w:eastAsia="en-US"/>
        </w:rPr>
      </w:pPr>
    </w:p>
    <w:p w:rsidR="00A548D5" w:rsidRPr="00B95AAC" w:rsidRDefault="00A548D5" w:rsidP="00A548D5">
      <w:pPr>
        <w:widowControl/>
        <w:snapToGrid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B95AAC">
        <w:rPr>
          <w:rFonts w:eastAsiaTheme="minorHAnsi"/>
          <w:kern w:val="0"/>
          <w:sz w:val="24"/>
          <w:szCs w:val="24"/>
          <w:lang w:eastAsia="en-US"/>
        </w:rPr>
        <w:t>1.</w:t>
      </w:r>
      <w:r w:rsidRPr="00B95AAC">
        <w:rPr>
          <w:rFonts w:eastAsiaTheme="minorHAnsi"/>
          <w:kern w:val="0"/>
          <w:sz w:val="24"/>
          <w:szCs w:val="24"/>
          <w:lang w:eastAsia="en-US"/>
        </w:rPr>
        <w:tab/>
        <w:t>§</w:t>
      </w:r>
      <w:proofErr w:type="spellStart"/>
      <w:r w:rsidRPr="00B95AAC">
        <w:rPr>
          <w:rFonts w:eastAsiaTheme="minorHAnsi"/>
          <w:kern w:val="0"/>
          <w:sz w:val="24"/>
          <w:szCs w:val="24"/>
          <w:lang w:eastAsia="en-US"/>
        </w:rPr>
        <w:t>-hoz</w:t>
      </w:r>
      <w:proofErr w:type="spellEnd"/>
      <w:r w:rsidRPr="00B95AAC">
        <w:rPr>
          <w:rFonts w:eastAsiaTheme="minorHAnsi"/>
          <w:kern w:val="0"/>
          <w:sz w:val="24"/>
          <w:szCs w:val="24"/>
          <w:lang w:eastAsia="en-US"/>
        </w:rPr>
        <w:t xml:space="preserve">: </w:t>
      </w:r>
      <w:r>
        <w:rPr>
          <w:rFonts w:eastAsiaTheme="minorHAnsi"/>
          <w:kern w:val="0"/>
          <w:sz w:val="24"/>
          <w:szCs w:val="24"/>
          <w:lang w:eastAsia="en-US"/>
        </w:rPr>
        <w:t>Támogatási formák összegének emelése</w:t>
      </w:r>
    </w:p>
    <w:p w:rsidR="00A548D5" w:rsidRPr="00B95AAC" w:rsidRDefault="00A548D5" w:rsidP="00A548D5">
      <w:pPr>
        <w:widowControl/>
        <w:snapToGrid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2</w:t>
      </w:r>
      <w:r w:rsidRPr="00B95AAC">
        <w:rPr>
          <w:rFonts w:eastAsiaTheme="minorHAnsi"/>
          <w:kern w:val="0"/>
          <w:sz w:val="24"/>
          <w:szCs w:val="24"/>
          <w:lang w:eastAsia="en-US"/>
        </w:rPr>
        <w:t>.</w:t>
      </w:r>
      <w:r w:rsidRPr="00B95AAC">
        <w:rPr>
          <w:rFonts w:eastAsiaTheme="minorHAnsi"/>
          <w:kern w:val="0"/>
          <w:sz w:val="24"/>
          <w:szCs w:val="24"/>
          <w:lang w:eastAsia="en-US"/>
        </w:rPr>
        <w:tab/>
        <w:t>§</w:t>
      </w:r>
      <w:proofErr w:type="spellStart"/>
      <w:r w:rsidRPr="00B95AAC">
        <w:rPr>
          <w:rFonts w:eastAsiaTheme="minorHAnsi"/>
          <w:kern w:val="0"/>
          <w:sz w:val="24"/>
          <w:szCs w:val="24"/>
          <w:lang w:eastAsia="en-US"/>
        </w:rPr>
        <w:t>-hoz</w:t>
      </w:r>
      <w:proofErr w:type="spellEnd"/>
      <w:r w:rsidRPr="00B95AAC">
        <w:rPr>
          <w:rFonts w:eastAsiaTheme="minorHAnsi"/>
          <w:kern w:val="0"/>
          <w:sz w:val="24"/>
          <w:szCs w:val="24"/>
          <w:lang w:eastAsia="en-US"/>
        </w:rPr>
        <w:t xml:space="preserve">: </w:t>
      </w:r>
      <w:proofErr w:type="spellStart"/>
      <w:r w:rsidRPr="00B95AAC">
        <w:rPr>
          <w:rFonts w:eastAsiaTheme="minorHAnsi"/>
          <w:kern w:val="0"/>
          <w:sz w:val="24"/>
          <w:szCs w:val="24"/>
          <w:lang w:eastAsia="en-US"/>
        </w:rPr>
        <w:t>Hatályosulásról</w:t>
      </w:r>
      <w:proofErr w:type="spellEnd"/>
      <w:r w:rsidRPr="00B95AAC">
        <w:rPr>
          <w:rFonts w:eastAsiaTheme="minorHAnsi"/>
          <w:kern w:val="0"/>
          <w:sz w:val="24"/>
          <w:szCs w:val="24"/>
          <w:lang w:eastAsia="en-US"/>
        </w:rPr>
        <w:t xml:space="preserve"> rendelkezés</w:t>
      </w:r>
    </w:p>
    <w:p w:rsidR="00A548D5" w:rsidRPr="00B95AAC" w:rsidRDefault="00A548D5" w:rsidP="00A548D5">
      <w:pPr>
        <w:widowControl/>
        <w:snapToGrid/>
        <w:jc w:val="both"/>
        <w:rPr>
          <w:rFonts w:eastAsiaTheme="minorHAnsi"/>
          <w:b/>
          <w:kern w:val="0"/>
          <w:sz w:val="24"/>
          <w:szCs w:val="24"/>
          <w:lang w:eastAsia="en-US"/>
        </w:rPr>
      </w:pPr>
    </w:p>
    <w:p w:rsidR="00A548D5" w:rsidRDefault="00A548D5" w:rsidP="00A548D5">
      <w:pPr>
        <w:ind w:left="5102"/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</w:p>
    <w:p w:rsidR="00A548D5" w:rsidRPr="00FD26D4" w:rsidRDefault="00A548D5" w:rsidP="00A548D5">
      <w:pPr>
        <w:ind w:left="5102"/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FD26D4">
        <w:rPr>
          <w:rFonts w:eastAsiaTheme="minorHAnsi"/>
          <w:b/>
          <w:kern w:val="0"/>
          <w:sz w:val="24"/>
          <w:szCs w:val="24"/>
          <w:lang w:eastAsia="en-US"/>
        </w:rPr>
        <w:t xml:space="preserve">Dr. Szántód Anita </w:t>
      </w:r>
      <w:proofErr w:type="spellStart"/>
      <w:r w:rsidRPr="00FD26D4">
        <w:rPr>
          <w:rFonts w:eastAsiaTheme="minorHAnsi"/>
          <w:b/>
          <w:kern w:val="0"/>
          <w:sz w:val="24"/>
          <w:szCs w:val="24"/>
          <w:lang w:eastAsia="en-US"/>
        </w:rPr>
        <w:t>sk</w:t>
      </w:r>
      <w:proofErr w:type="spellEnd"/>
      <w:r w:rsidRPr="00FD26D4">
        <w:rPr>
          <w:rFonts w:eastAsiaTheme="minorHAnsi"/>
          <w:b/>
          <w:kern w:val="0"/>
          <w:sz w:val="24"/>
          <w:szCs w:val="24"/>
          <w:lang w:eastAsia="en-US"/>
        </w:rPr>
        <w:t>.</w:t>
      </w:r>
    </w:p>
    <w:p w:rsidR="00A548D5" w:rsidRDefault="00A548D5" w:rsidP="00A548D5">
      <w:pPr>
        <w:ind w:left="5102"/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proofErr w:type="gramStart"/>
      <w:r w:rsidRPr="00FD26D4">
        <w:rPr>
          <w:rFonts w:eastAsiaTheme="minorHAnsi"/>
          <w:b/>
          <w:kern w:val="0"/>
          <w:sz w:val="24"/>
          <w:szCs w:val="24"/>
          <w:lang w:eastAsia="en-US"/>
        </w:rPr>
        <w:t>jegyző</w:t>
      </w:r>
      <w:proofErr w:type="gramEnd"/>
    </w:p>
    <w:p w:rsidR="00A548D5" w:rsidRDefault="00A548D5" w:rsidP="00A548D5">
      <w:pPr>
        <w:widowControl/>
        <w:snapToGrid/>
        <w:spacing w:after="200" w:line="276" w:lineRule="auto"/>
        <w:rPr>
          <w:rFonts w:eastAsiaTheme="minorHAnsi"/>
          <w:b/>
          <w:kern w:val="0"/>
          <w:sz w:val="24"/>
          <w:szCs w:val="24"/>
          <w:lang w:eastAsia="en-US"/>
        </w:rPr>
      </w:pPr>
      <w:r>
        <w:rPr>
          <w:rFonts w:eastAsiaTheme="minorHAnsi"/>
          <w:b/>
          <w:kern w:val="0"/>
          <w:sz w:val="24"/>
          <w:szCs w:val="24"/>
          <w:lang w:eastAsia="en-US"/>
        </w:rPr>
        <w:br w:type="page"/>
      </w:r>
    </w:p>
    <w:p w:rsidR="001B145D" w:rsidRDefault="001B145D">
      <w:bookmarkStart w:id="0" w:name="_GoBack"/>
      <w:bookmarkEnd w:id="0"/>
    </w:p>
    <w:sectPr w:rsidR="001B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D5"/>
    <w:rsid w:val="001B145D"/>
    <w:rsid w:val="00A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8D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8D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Aljegyzo</cp:lastModifiedBy>
  <cp:revision>1</cp:revision>
  <dcterms:created xsi:type="dcterms:W3CDTF">2019-07-25T14:10:00Z</dcterms:created>
  <dcterms:modified xsi:type="dcterms:W3CDTF">2019-07-25T14:11:00Z</dcterms:modified>
</cp:coreProperties>
</file>