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8D" w:rsidRPr="00B04F6A" w:rsidRDefault="00B44D8D" w:rsidP="00B44D8D">
      <w:pPr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i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i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CSANÁDPALOTA VÁROS ÖNKORMÁNYZAT</w:t>
      </w: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KÉPVISELŐ-TESTÜLETÉNEK</w:t>
      </w: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31/2018. (</w:t>
      </w:r>
      <w:r w:rsidR="009B1877">
        <w:rPr>
          <w:b/>
          <w:bCs/>
          <w:sz w:val="24"/>
          <w:szCs w:val="24"/>
        </w:rPr>
        <w:t>XII.20</w:t>
      </w:r>
      <w:r>
        <w:rPr>
          <w:b/>
          <w:bCs/>
          <w:sz w:val="24"/>
          <w:szCs w:val="24"/>
        </w:rPr>
        <w:t>.)</w:t>
      </w: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önkormányzati</w:t>
      </w:r>
      <w:proofErr w:type="gramEnd"/>
      <w:r>
        <w:rPr>
          <w:b/>
          <w:bCs/>
          <w:sz w:val="24"/>
          <w:szCs w:val="24"/>
        </w:rPr>
        <w:t xml:space="preserve"> rendelete</w:t>
      </w: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4D8D" w:rsidRPr="00E379EE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proofErr w:type="gramStart"/>
      <w:r w:rsidRPr="00E379EE">
        <w:rPr>
          <w:b/>
          <w:bCs/>
          <w:sz w:val="24"/>
          <w:szCs w:val="24"/>
        </w:rPr>
        <w:t>a</w:t>
      </w:r>
      <w:proofErr w:type="gramEnd"/>
      <w:r w:rsidRPr="00E379EE">
        <w:rPr>
          <w:b/>
          <w:bCs/>
          <w:sz w:val="24"/>
          <w:szCs w:val="24"/>
        </w:rPr>
        <w:t xml:space="preserve"> 2018. évi válságköltségvetéséről szóló 4/2018. (III.22.) önkormányzati rendelet módosításáról</w:t>
      </w: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4D8D" w:rsidRPr="00480BA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480BAD">
        <w:rPr>
          <w:b/>
          <w:bCs/>
          <w:sz w:val="24"/>
          <w:szCs w:val="24"/>
        </w:rPr>
        <w:t>Záradék:</w:t>
      </w:r>
    </w:p>
    <w:p w:rsidR="00B44D8D" w:rsidRPr="00480BA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480BAD">
        <w:rPr>
          <w:sz w:val="24"/>
          <w:szCs w:val="24"/>
        </w:rPr>
        <w:t>A rendelet megalkotás napja: 2018. december 20.</w:t>
      </w:r>
      <w:r w:rsidR="00C146B6">
        <w:rPr>
          <w:sz w:val="24"/>
          <w:szCs w:val="24"/>
        </w:rPr>
        <w:t xml:space="preserve"> 11 óra 00 perckor</w:t>
      </w:r>
    </w:p>
    <w:p w:rsidR="00B44D8D" w:rsidRPr="00480BA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4D8D" w:rsidRPr="00480BA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480BAD">
        <w:rPr>
          <w:sz w:val="24"/>
          <w:szCs w:val="24"/>
        </w:rPr>
        <w:t>A rendelet kihirdetve: 2018. december 20.</w:t>
      </w:r>
      <w:r w:rsidR="00480BAD">
        <w:rPr>
          <w:sz w:val="24"/>
          <w:szCs w:val="24"/>
        </w:rPr>
        <w:t xml:space="preserve"> 11 óra 00 perckor</w:t>
      </w:r>
    </w:p>
    <w:p w:rsidR="00B44D8D" w:rsidRPr="00480BA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480BAD">
        <w:rPr>
          <w:sz w:val="24"/>
          <w:szCs w:val="24"/>
        </w:rPr>
        <w:t>A rendelet hatályba lép: 2018. december 2</w:t>
      </w:r>
      <w:r w:rsidR="00C146B6">
        <w:rPr>
          <w:sz w:val="24"/>
          <w:szCs w:val="24"/>
        </w:rPr>
        <w:t>1</w:t>
      </w:r>
      <w:r w:rsidRPr="00480BAD">
        <w:rPr>
          <w:sz w:val="24"/>
          <w:szCs w:val="24"/>
        </w:rPr>
        <w:t>.</w:t>
      </w:r>
      <w:r w:rsidR="00480BAD">
        <w:rPr>
          <w:sz w:val="24"/>
          <w:szCs w:val="24"/>
        </w:rPr>
        <w:t xml:space="preserve"> </w:t>
      </w:r>
    </w:p>
    <w:p w:rsidR="00480BAD" w:rsidRDefault="00480BA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480BAD" w:rsidRDefault="00480BA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480BAD" w:rsidRDefault="00480BA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480BAD" w:rsidRPr="00480BAD" w:rsidRDefault="00480BA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4D8D" w:rsidRPr="00480BA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4D8D" w:rsidRPr="00480BA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  <w:t xml:space="preserve">  …………………………….</w:t>
      </w:r>
    </w:p>
    <w:p w:rsidR="00B44D8D" w:rsidRPr="00480BA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proofErr w:type="gramStart"/>
      <w:r w:rsidRPr="00480BAD">
        <w:rPr>
          <w:sz w:val="24"/>
          <w:szCs w:val="24"/>
        </w:rPr>
        <w:t>dr.</w:t>
      </w:r>
      <w:proofErr w:type="gramEnd"/>
      <w:r w:rsidRPr="00480BAD">
        <w:rPr>
          <w:sz w:val="24"/>
          <w:szCs w:val="24"/>
        </w:rPr>
        <w:t xml:space="preserve"> Juhász László</w:t>
      </w:r>
    </w:p>
    <w:p w:rsidR="00B44D8D" w:rsidRPr="00480BA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sz w:val="24"/>
          <w:szCs w:val="24"/>
        </w:rPr>
      </w:pP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</w:r>
      <w:r w:rsidRPr="00480BAD">
        <w:rPr>
          <w:sz w:val="24"/>
          <w:szCs w:val="24"/>
        </w:rPr>
        <w:tab/>
        <w:t xml:space="preserve">      </w:t>
      </w:r>
      <w:proofErr w:type="gramStart"/>
      <w:r w:rsidRPr="00480BAD">
        <w:rPr>
          <w:sz w:val="24"/>
          <w:szCs w:val="24"/>
        </w:rPr>
        <w:t>jegyző</w:t>
      </w:r>
      <w:proofErr w:type="gramEnd"/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4D8D" w:rsidRDefault="00B44D8D" w:rsidP="00B44D8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4D8D" w:rsidRDefault="00B44D8D" w:rsidP="00B44D8D">
      <w:pPr>
        <w:jc w:val="both"/>
        <w:rPr>
          <w:sz w:val="24"/>
          <w:szCs w:val="24"/>
        </w:rPr>
      </w:pPr>
    </w:p>
    <w:p w:rsidR="00B44D8D" w:rsidRDefault="00B44D8D" w:rsidP="00B44D8D">
      <w:pPr>
        <w:jc w:val="both"/>
        <w:rPr>
          <w:sz w:val="24"/>
          <w:szCs w:val="24"/>
        </w:rPr>
      </w:pPr>
    </w:p>
    <w:p w:rsidR="00B44D8D" w:rsidRPr="00B04F6A" w:rsidRDefault="00B44D8D" w:rsidP="00B44D8D">
      <w:pPr>
        <w:tabs>
          <w:tab w:val="right" w:pos="7513"/>
        </w:tabs>
        <w:jc w:val="both"/>
        <w:rPr>
          <w:sz w:val="24"/>
          <w:szCs w:val="24"/>
        </w:rPr>
      </w:pPr>
      <w:r w:rsidRPr="00B04F6A">
        <w:rPr>
          <w:sz w:val="24"/>
          <w:szCs w:val="24"/>
        </w:rPr>
        <w:t>Csanádpalota Város Önkormányzat Képviselő-testülete a helyi önkormányzatok, az Államháztartásról szóló 2011. évi CXCV. törvény 23.§ alapján kapott</w:t>
      </w:r>
      <w:r>
        <w:rPr>
          <w:sz w:val="24"/>
          <w:szCs w:val="24"/>
        </w:rPr>
        <w:t xml:space="preserve"> felhatalmazás alapján, </w:t>
      </w:r>
      <w:r w:rsidRPr="00B04F6A">
        <w:rPr>
          <w:sz w:val="24"/>
          <w:szCs w:val="24"/>
        </w:rPr>
        <w:t xml:space="preserve">az Alaptörvény 32. cikk (1) bekezdés f) pontjában foglalt feladatkörében eljárva az önkormányzat 2018. évi válságköltségvetéséről </w:t>
      </w:r>
      <w:r>
        <w:rPr>
          <w:sz w:val="24"/>
          <w:szCs w:val="24"/>
        </w:rPr>
        <w:t>szóló 4/2018. (III. 22.) önkormányzati rendelet módosítását az alábbiak szerint rendeli el:</w:t>
      </w:r>
    </w:p>
    <w:p w:rsidR="00B44D8D" w:rsidRDefault="00B44D8D" w:rsidP="00B44D8D">
      <w:pPr>
        <w:tabs>
          <w:tab w:val="right" w:pos="7513"/>
        </w:tabs>
        <w:jc w:val="center"/>
        <w:rPr>
          <w:b/>
          <w:sz w:val="24"/>
          <w:szCs w:val="24"/>
        </w:rPr>
      </w:pPr>
      <w:r w:rsidRPr="00B04F6A">
        <w:rPr>
          <w:b/>
          <w:sz w:val="24"/>
          <w:szCs w:val="24"/>
        </w:rPr>
        <w:t>1. §</w:t>
      </w:r>
    </w:p>
    <w:p w:rsidR="00B44D8D" w:rsidRPr="00B04F6A" w:rsidRDefault="00B44D8D" w:rsidP="00B44D8D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4D8D" w:rsidRDefault="00B44D8D" w:rsidP="00B44D8D">
      <w:pPr>
        <w:tabs>
          <w:tab w:val="righ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Csanádpalota Város Önkormányzatának 2018. évi válságköltségvetéséről szóló 4/2018. (III.22.) önkormányzati rendeletének (továbbiakban Rendelet) 3. melléklet „Az önkormányzat összes bevételei költségvetési szervenként és összevontan” táblázat alábbiakban felsorolt rendelkezései a következők szerint módosulnak:</w:t>
      </w:r>
    </w:p>
    <w:p w:rsidR="00B44D8D" w:rsidRDefault="00B44D8D" w:rsidP="00B44D8D">
      <w:pPr>
        <w:pStyle w:val="Listaszerbekezds"/>
        <w:numPr>
          <w:ilvl w:val="0"/>
          <w:numId w:val="1"/>
        </w:numPr>
        <w:tabs>
          <w:tab w:val="right" w:pos="7513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1. Csanádpalota Városi Önkormányzat </w:t>
      </w:r>
      <w:r w:rsidRPr="00820D81">
        <w:rPr>
          <w:sz w:val="24"/>
          <w:szCs w:val="24"/>
        </w:rPr>
        <w:t xml:space="preserve">Működési költségvetés </w:t>
      </w:r>
      <w:r>
        <w:rPr>
          <w:sz w:val="24"/>
          <w:szCs w:val="24"/>
        </w:rPr>
        <w:t xml:space="preserve">1. </w:t>
      </w:r>
      <w:r w:rsidRPr="00820D81">
        <w:rPr>
          <w:sz w:val="24"/>
          <w:szCs w:val="24"/>
        </w:rPr>
        <w:t>Önkormányzatok működési támogatásai</w:t>
      </w:r>
      <w:r>
        <w:rPr>
          <w:sz w:val="24"/>
          <w:szCs w:val="24"/>
        </w:rPr>
        <w:t xml:space="preserve"> bevételi előirányzata 7.022.794.-Ft-tal emelkedik.</w:t>
      </w:r>
    </w:p>
    <w:p w:rsidR="00B44D8D" w:rsidRDefault="00B44D8D" w:rsidP="00B44D8D">
      <w:pPr>
        <w:pStyle w:val="Listaszerbekezds"/>
        <w:tabs>
          <w:tab w:val="right" w:pos="7513"/>
        </w:tabs>
        <w:jc w:val="both"/>
        <w:rPr>
          <w:sz w:val="24"/>
          <w:szCs w:val="24"/>
        </w:rPr>
      </w:pPr>
    </w:p>
    <w:p w:rsidR="00B44D8D" w:rsidRPr="008848FE" w:rsidRDefault="00B44D8D" w:rsidP="00B44D8D">
      <w:pPr>
        <w:pStyle w:val="Listaszerbekezds"/>
        <w:numPr>
          <w:ilvl w:val="0"/>
          <w:numId w:val="1"/>
        </w:numPr>
        <w:tabs>
          <w:tab w:val="right" w:pos="7513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 2. Csanádpalotai Közös Önkormányzati Hivatal 2 Működési bevételek 3 Közvetített szolgáltatás ellenértéke előirányzat 163.745.-Ft-tal emelkedik.</w:t>
      </w:r>
    </w:p>
    <w:p w:rsidR="00B44D8D" w:rsidRPr="00820D81" w:rsidRDefault="00B44D8D" w:rsidP="00B44D8D">
      <w:pPr>
        <w:pStyle w:val="Listaszerbekezds"/>
        <w:tabs>
          <w:tab w:val="right" w:pos="7513"/>
        </w:tabs>
        <w:jc w:val="both"/>
        <w:rPr>
          <w:sz w:val="24"/>
          <w:szCs w:val="24"/>
        </w:rPr>
      </w:pPr>
    </w:p>
    <w:p w:rsidR="00B44D8D" w:rsidRPr="008848FE" w:rsidRDefault="00B44D8D" w:rsidP="00B44D8D">
      <w:pPr>
        <w:pStyle w:val="Listaszerbekezds"/>
        <w:numPr>
          <w:ilvl w:val="0"/>
          <w:numId w:val="1"/>
        </w:numPr>
        <w:tabs>
          <w:tab w:val="right" w:pos="7513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2. Csanádpalotai Közös Önkormányzati Hivatal 3 Működési célú átvett pénzeszközök </w:t>
      </w:r>
      <w:proofErr w:type="spellStart"/>
      <w:r>
        <w:rPr>
          <w:sz w:val="24"/>
          <w:szCs w:val="24"/>
        </w:rPr>
        <w:t>ÁH-n</w:t>
      </w:r>
      <w:proofErr w:type="spellEnd"/>
      <w:r>
        <w:rPr>
          <w:sz w:val="24"/>
          <w:szCs w:val="24"/>
        </w:rPr>
        <w:t xml:space="preserve"> belülről előirányzat 8.652.318.- Ft-tal emelkedik.</w:t>
      </w:r>
    </w:p>
    <w:p w:rsidR="00B44D8D" w:rsidRPr="008848FE" w:rsidRDefault="00B44D8D" w:rsidP="00B44D8D">
      <w:pPr>
        <w:tabs>
          <w:tab w:val="right" w:pos="7513"/>
        </w:tabs>
        <w:jc w:val="both"/>
        <w:rPr>
          <w:sz w:val="24"/>
          <w:szCs w:val="24"/>
        </w:rPr>
      </w:pPr>
    </w:p>
    <w:p w:rsidR="00B44D8D" w:rsidRDefault="00B44D8D" w:rsidP="00B44D8D">
      <w:pPr>
        <w:pStyle w:val="Listaszerbekezds"/>
        <w:numPr>
          <w:ilvl w:val="0"/>
          <w:numId w:val="1"/>
        </w:numPr>
        <w:tabs>
          <w:tab w:val="right" w:pos="7513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 2. Csanádpalotai Közös Önkormányzati Hivatal 4. Központi irányító szervi támogatás 54.253.- Ft-tal emelkedik.</w:t>
      </w:r>
    </w:p>
    <w:p w:rsidR="00B44D8D" w:rsidRPr="008245E3" w:rsidRDefault="00B44D8D" w:rsidP="00B44D8D">
      <w:pPr>
        <w:pStyle w:val="Listaszerbekezds"/>
        <w:rPr>
          <w:sz w:val="24"/>
          <w:szCs w:val="24"/>
        </w:rPr>
      </w:pPr>
    </w:p>
    <w:p w:rsidR="00B44D8D" w:rsidRDefault="00B44D8D" w:rsidP="00B44D8D">
      <w:pPr>
        <w:pStyle w:val="Listaszerbekezds"/>
        <w:numPr>
          <w:ilvl w:val="0"/>
          <w:numId w:val="1"/>
        </w:numPr>
        <w:tabs>
          <w:tab w:val="right" w:pos="7513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 2. Kelemen László Művelődési Ház 1. Működési bevétel 2. Szolgáltatások ellenértéke előirányzat 521.000.-Ft-tal csökken.</w:t>
      </w:r>
    </w:p>
    <w:p w:rsidR="00B44D8D" w:rsidRPr="006673C3" w:rsidRDefault="00B44D8D" w:rsidP="00B44D8D">
      <w:pPr>
        <w:pStyle w:val="Listaszerbekezds"/>
        <w:rPr>
          <w:sz w:val="24"/>
          <w:szCs w:val="24"/>
        </w:rPr>
      </w:pPr>
    </w:p>
    <w:p w:rsidR="00B44D8D" w:rsidRDefault="00B44D8D" w:rsidP="00B44D8D">
      <w:pPr>
        <w:pStyle w:val="Listaszerbekezds"/>
        <w:numPr>
          <w:ilvl w:val="0"/>
          <w:numId w:val="1"/>
        </w:numPr>
        <w:tabs>
          <w:tab w:val="right" w:pos="7513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 2. Kelemen László Művelődési Ház 2. Finanszírozási bevételek 4. Központi irányító szervi támogatás előirányzata túltervezés miatti visszavonás okán 2.772.696.- Ft-tal csökken, még ugyanezen előirányzat bérkompenzációs támogatás jogcímen 24.856.-Ft-tal, kulturális pótlék jogcímen 78.869.- Ft-tal nő.</w:t>
      </w:r>
    </w:p>
    <w:p w:rsidR="00B44D8D" w:rsidRPr="002F37BB" w:rsidRDefault="00B44D8D" w:rsidP="00B44D8D">
      <w:pPr>
        <w:pStyle w:val="Listaszerbekezds"/>
        <w:rPr>
          <w:sz w:val="24"/>
          <w:szCs w:val="24"/>
        </w:rPr>
      </w:pPr>
    </w:p>
    <w:p w:rsidR="00B44D8D" w:rsidRDefault="00B44D8D" w:rsidP="00B44D8D">
      <w:pPr>
        <w:pStyle w:val="Listaszerbekezds"/>
        <w:numPr>
          <w:ilvl w:val="0"/>
          <w:numId w:val="1"/>
        </w:numPr>
        <w:tabs>
          <w:tab w:val="right" w:pos="7513"/>
        </w:tabs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 3. Csanádpalotai Városi Könyvtár 2. Finanszírozási bevételek 4. Központi irányító szervi támogatás előirányzata 141.011.-Ft-tal emelkedik.</w:t>
      </w:r>
    </w:p>
    <w:p w:rsidR="00B44D8D" w:rsidRPr="00A31682" w:rsidRDefault="00B44D8D" w:rsidP="00B44D8D">
      <w:pPr>
        <w:pStyle w:val="Listaszerbekezds"/>
        <w:rPr>
          <w:b/>
          <w:sz w:val="24"/>
          <w:szCs w:val="24"/>
        </w:rPr>
      </w:pPr>
    </w:p>
    <w:p w:rsidR="00B44D8D" w:rsidRDefault="00B44D8D" w:rsidP="00B44D8D">
      <w:pPr>
        <w:pStyle w:val="Listaszerbekezds"/>
        <w:tabs>
          <w:tab w:val="right" w:pos="751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§</w:t>
      </w:r>
    </w:p>
    <w:p w:rsidR="00B44D8D" w:rsidRDefault="00B44D8D" w:rsidP="00B44D8D">
      <w:pPr>
        <w:pStyle w:val="Listaszerbekezds"/>
        <w:tabs>
          <w:tab w:val="right" w:pos="7513"/>
        </w:tabs>
        <w:jc w:val="center"/>
        <w:rPr>
          <w:b/>
          <w:sz w:val="24"/>
          <w:szCs w:val="24"/>
        </w:rPr>
      </w:pPr>
    </w:p>
    <w:p w:rsidR="00B44D8D" w:rsidRDefault="00B44D8D" w:rsidP="00B44D8D">
      <w:pPr>
        <w:tabs>
          <w:tab w:val="righ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Csanádpalota Város Önkormányzatának 2018. évi válságköltségvetéséről szóló 4/2018. (III.22.) önkormányzati rendeletének (továbbiakban Rendelet) 4. melléklet „Az önkormányzat összes kiadásai költségvetési szervenként és összevontan” táblázat alábbiakban felsorolt rendelkezései a következők szerint módosulnak:</w:t>
      </w:r>
    </w:p>
    <w:p w:rsidR="00B44D8D" w:rsidRDefault="00B44D8D" w:rsidP="00B44D8D">
      <w:pPr>
        <w:pStyle w:val="Listaszerbekezds"/>
        <w:numPr>
          <w:ilvl w:val="0"/>
          <w:numId w:val="2"/>
        </w:numPr>
        <w:tabs>
          <w:tab w:val="right" w:pos="7513"/>
        </w:tabs>
        <w:spacing w:after="20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Az 1 Csanádpalota Városi Önkormányzat 1. működési kiadások 1. Személyi juttatások előirányzata 2.985.003.- Ft-tal, még bérkompenzációs támogatás jogcímen 16.268.- Ft-tal emelkedik.</w:t>
      </w:r>
    </w:p>
    <w:p w:rsidR="00B44D8D" w:rsidRDefault="00B44D8D" w:rsidP="00B44D8D">
      <w:pPr>
        <w:pStyle w:val="Listaszerbekezds"/>
        <w:tabs>
          <w:tab w:val="right" w:pos="7513"/>
        </w:tabs>
        <w:spacing w:after="200"/>
        <w:ind w:left="284" w:hanging="284"/>
        <w:jc w:val="both"/>
        <w:rPr>
          <w:sz w:val="24"/>
          <w:szCs w:val="24"/>
        </w:rPr>
      </w:pPr>
    </w:p>
    <w:p w:rsidR="00B44D8D" w:rsidRDefault="00B44D8D" w:rsidP="00B44D8D">
      <w:pPr>
        <w:pStyle w:val="Listaszerbekezds"/>
        <w:numPr>
          <w:ilvl w:val="0"/>
          <w:numId w:val="2"/>
        </w:numPr>
        <w:tabs>
          <w:tab w:val="right" w:pos="7513"/>
        </w:tabs>
        <w:spacing w:after="20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Az 1. Csanádpalota Városi Önkormányzat 1. Működési kiadások 2. Munkaadókat terhelő járulékok és szociális adó előirányzata 596.352.-Ft-tal, még bérkompenzáció munkaadót terhelő járuléka jogcímen 3.091.-Ft-tal emelkedik.</w:t>
      </w:r>
    </w:p>
    <w:p w:rsidR="00B44D8D" w:rsidRDefault="00B44D8D" w:rsidP="00B44D8D">
      <w:pPr>
        <w:pStyle w:val="Listaszerbekezds"/>
        <w:tabs>
          <w:tab w:val="right" w:pos="7513"/>
        </w:tabs>
        <w:ind w:left="284" w:hanging="284"/>
        <w:jc w:val="both"/>
        <w:rPr>
          <w:sz w:val="24"/>
          <w:szCs w:val="24"/>
        </w:rPr>
      </w:pPr>
    </w:p>
    <w:p w:rsidR="00B44D8D" w:rsidRDefault="00B44D8D" w:rsidP="00B44D8D">
      <w:pPr>
        <w:pStyle w:val="Listaszerbekezds"/>
        <w:numPr>
          <w:ilvl w:val="0"/>
          <w:numId w:val="2"/>
        </w:numPr>
        <w:tabs>
          <w:tab w:val="right" w:pos="7513"/>
        </w:tabs>
        <w:spacing w:after="200"/>
        <w:ind w:left="284" w:hanging="284"/>
        <w:jc w:val="both"/>
        <w:rPr>
          <w:sz w:val="24"/>
          <w:szCs w:val="24"/>
        </w:rPr>
      </w:pPr>
      <w:r w:rsidRPr="00210104">
        <w:rPr>
          <w:sz w:val="24"/>
          <w:szCs w:val="24"/>
        </w:rPr>
        <w:lastRenderedPageBreak/>
        <w:t>Az 1 Csanádpalota Városi Önkormányzat 5. Egyéb működési kiadások 7. Működési tartalék előirányzata – belső átcsoportosítás miatt – 3.502.246.-Ft-tal csökken.</w:t>
      </w:r>
    </w:p>
    <w:p w:rsidR="00B44D8D" w:rsidRPr="00210104" w:rsidRDefault="00B44D8D" w:rsidP="00B44D8D">
      <w:pPr>
        <w:pStyle w:val="Listaszerbekezds"/>
        <w:ind w:left="284" w:hanging="284"/>
        <w:rPr>
          <w:sz w:val="24"/>
          <w:szCs w:val="24"/>
        </w:rPr>
      </w:pPr>
    </w:p>
    <w:p w:rsidR="00B44D8D" w:rsidRDefault="00B44D8D" w:rsidP="00B44D8D">
      <w:pPr>
        <w:pStyle w:val="Listaszerbekezds"/>
        <w:numPr>
          <w:ilvl w:val="0"/>
          <w:numId w:val="2"/>
        </w:numPr>
        <w:tabs>
          <w:tab w:val="right" w:pos="7513"/>
        </w:tabs>
        <w:spacing w:after="20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 Csanádpalotai Közös Önkormányzati Hivatal 1. Működési kiadások 1. személyi juttatás előirányzata 7.285.643.-Ft-tal emelkedik.</w:t>
      </w:r>
    </w:p>
    <w:p w:rsidR="00B44D8D" w:rsidRPr="00004789" w:rsidRDefault="00B44D8D" w:rsidP="00B44D8D">
      <w:pPr>
        <w:pStyle w:val="Listaszerbekezds"/>
        <w:ind w:left="284" w:hanging="284"/>
        <w:rPr>
          <w:sz w:val="24"/>
          <w:szCs w:val="24"/>
        </w:rPr>
      </w:pPr>
    </w:p>
    <w:p w:rsidR="00B44D8D" w:rsidRDefault="00B44D8D" w:rsidP="00B44D8D">
      <w:pPr>
        <w:pStyle w:val="Listaszerbekezds"/>
        <w:numPr>
          <w:ilvl w:val="0"/>
          <w:numId w:val="2"/>
        </w:numPr>
        <w:tabs>
          <w:tab w:val="right" w:pos="7513"/>
        </w:tabs>
        <w:spacing w:after="20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 Csanádpalotai Közös Önkormányzati Hivatal 1. Működési kiadások 2. Munkaadó terhelő járulékok és szociális hozzájárulási adó 1.420.928.-Ft-tal emelkedik.</w:t>
      </w:r>
    </w:p>
    <w:p w:rsidR="00B44D8D" w:rsidRPr="00004789" w:rsidRDefault="00B44D8D" w:rsidP="00B44D8D">
      <w:pPr>
        <w:pStyle w:val="Listaszerbekezds"/>
        <w:ind w:left="284" w:hanging="284"/>
        <w:rPr>
          <w:sz w:val="24"/>
          <w:szCs w:val="24"/>
        </w:rPr>
      </w:pPr>
    </w:p>
    <w:p w:rsidR="00B44D8D" w:rsidRDefault="00B44D8D" w:rsidP="00B44D8D">
      <w:pPr>
        <w:pStyle w:val="Listaszerbekezds"/>
        <w:numPr>
          <w:ilvl w:val="0"/>
          <w:numId w:val="2"/>
        </w:numPr>
        <w:tabs>
          <w:tab w:val="right" w:pos="7513"/>
        </w:tabs>
        <w:spacing w:after="20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 Csanádpalotai Közös Önkormányzati Hivatal 1 Működési kiadások 3. Dologi kiadások előirányzata kiemelt előirányzatok közötti átcsoportosítás jogcímen 8.425.000.-Ft-tal csökken, még ugyanezen előirányzat 163.745-Ft-tal emelkedik.</w:t>
      </w:r>
    </w:p>
    <w:p w:rsidR="00B44D8D" w:rsidRPr="00004789" w:rsidRDefault="00B44D8D" w:rsidP="00B44D8D">
      <w:pPr>
        <w:pStyle w:val="Listaszerbekezds"/>
        <w:ind w:left="284" w:hanging="284"/>
        <w:rPr>
          <w:sz w:val="24"/>
          <w:szCs w:val="24"/>
        </w:rPr>
      </w:pPr>
    </w:p>
    <w:p w:rsidR="00B44D8D" w:rsidRDefault="00B44D8D" w:rsidP="00B44D8D">
      <w:pPr>
        <w:pStyle w:val="Listaszerbekezds"/>
        <w:numPr>
          <w:ilvl w:val="0"/>
          <w:numId w:val="2"/>
        </w:numPr>
        <w:tabs>
          <w:tab w:val="right" w:pos="7513"/>
        </w:tabs>
        <w:spacing w:after="20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 2.  Kelemen László Művelődési Ház 1. Működési kiadások 1. Személyi juttatás előirányzata 463.007Ft-tal emelkedik.</w:t>
      </w:r>
    </w:p>
    <w:p w:rsidR="00B44D8D" w:rsidRPr="00004789" w:rsidRDefault="00B44D8D" w:rsidP="00B44D8D">
      <w:pPr>
        <w:pStyle w:val="Listaszerbekezds"/>
        <w:ind w:left="284" w:hanging="284"/>
        <w:rPr>
          <w:sz w:val="24"/>
          <w:szCs w:val="24"/>
        </w:rPr>
      </w:pPr>
    </w:p>
    <w:p w:rsidR="00B44D8D" w:rsidRDefault="00B44D8D" w:rsidP="00B44D8D">
      <w:pPr>
        <w:pStyle w:val="Listaszerbekezds"/>
        <w:numPr>
          <w:ilvl w:val="0"/>
          <w:numId w:val="2"/>
        </w:numPr>
        <w:tabs>
          <w:tab w:val="right" w:pos="7513"/>
        </w:tabs>
        <w:spacing w:after="20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 2. Kelemen László Művelődési Ház 1. Működési kiadások 2. Munkaadókat terhelő járulékok és szociális hozzájárulási adó előirányzata 90.718Ft-tal emelkedik.</w:t>
      </w:r>
    </w:p>
    <w:p w:rsidR="00B44D8D" w:rsidRPr="00004789" w:rsidRDefault="00B44D8D" w:rsidP="00B44D8D">
      <w:pPr>
        <w:pStyle w:val="Listaszerbekezds"/>
        <w:ind w:left="284" w:hanging="284"/>
        <w:rPr>
          <w:sz w:val="24"/>
          <w:szCs w:val="24"/>
        </w:rPr>
      </w:pPr>
    </w:p>
    <w:p w:rsidR="00B44D8D" w:rsidRDefault="00B44D8D" w:rsidP="00B44D8D">
      <w:pPr>
        <w:pStyle w:val="Listaszerbekezds"/>
        <w:numPr>
          <w:ilvl w:val="0"/>
          <w:numId w:val="2"/>
        </w:numPr>
        <w:tabs>
          <w:tab w:val="right" w:pos="7513"/>
        </w:tabs>
        <w:spacing w:after="20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 2. Kelemen László Művelődési Ház 1 Működési kiadások 3. Dologi kiadás előirányzata elmaradt teljesítés miatti visszavonás miatt 521.000.-Ft-tal, még túlfinanszírozás miatt 3.222.696.-Ft-tal csökken.</w:t>
      </w:r>
    </w:p>
    <w:p w:rsidR="00B44D8D" w:rsidRDefault="00B44D8D" w:rsidP="00B44D8D">
      <w:pPr>
        <w:tabs>
          <w:tab w:val="righ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(10) </w:t>
      </w:r>
      <w:r w:rsidRPr="00CB3720">
        <w:rPr>
          <w:sz w:val="24"/>
          <w:szCs w:val="24"/>
        </w:rPr>
        <w:t xml:space="preserve">Csanádpalota Városi Könyvtár 1. Működési kiadások 1. személyi juttatás előirányzata </w:t>
      </w:r>
      <w:r>
        <w:rPr>
          <w:sz w:val="24"/>
          <w:szCs w:val="24"/>
        </w:rPr>
        <w:t>572.399.-</w:t>
      </w:r>
      <w:r w:rsidRPr="00CB3720">
        <w:rPr>
          <w:sz w:val="24"/>
          <w:szCs w:val="24"/>
        </w:rPr>
        <w:t>Ft-tal emelkedik.</w:t>
      </w:r>
    </w:p>
    <w:p w:rsidR="00B44D8D" w:rsidRDefault="00B44D8D" w:rsidP="00B44D8D">
      <w:pPr>
        <w:tabs>
          <w:tab w:val="right" w:pos="7513"/>
        </w:tabs>
        <w:jc w:val="both"/>
        <w:rPr>
          <w:sz w:val="24"/>
          <w:szCs w:val="24"/>
        </w:rPr>
      </w:pPr>
    </w:p>
    <w:p w:rsidR="00B44D8D" w:rsidRDefault="00B44D8D" w:rsidP="00B44D8D">
      <w:pPr>
        <w:tabs>
          <w:tab w:val="righ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(11) Csanádpalota Városi Könyvtár 1. Működési kiadások 2. Személyi juttatás előirányzata 188.100.-Ft-tal emelkedik.</w:t>
      </w:r>
    </w:p>
    <w:p w:rsidR="00B44D8D" w:rsidRDefault="00B44D8D" w:rsidP="00B44D8D">
      <w:pPr>
        <w:tabs>
          <w:tab w:val="right" w:pos="7513"/>
        </w:tabs>
        <w:jc w:val="both"/>
        <w:rPr>
          <w:sz w:val="24"/>
          <w:szCs w:val="24"/>
        </w:rPr>
      </w:pPr>
    </w:p>
    <w:p w:rsidR="00B44D8D" w:rsidRDefault="00B44D8D" w:rsidP="00B44D8D">
      <w:pPr>
        <w:tabs>
          <w:tab w:val="righ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(12) Csanádpalotai Városi Könyvtár 1. Működési kiadások 3. Dologi előirányzatából – kiemelt előirányzatokon belüli átcsoportosítás jogcímen 195.914.-Ft beruházásra, míg 619.488.-Ft személyi juttatás és járulékára kerül átcsoportosításra.</w:t>
      </w:r>
    </w:p>
    <w:p w:rsidR="00B44D8D" w:rsidRPr="00CB3720" w:rsidRDefault="00B44D8D" w:rsidP="00B44D8D">
      <w:pPr>
        <w:tabs>
          <w:tab w:val="right" w:pos="7513"/>
        </w:tabs>
        <w:jc w:val="both"/>
        <w:rPr>
          <w:b/>
          <w:sz w:val="24"/>
          <w:szCs w:val="24"/>
        </w:rPr>
      </w:pPr>
    </w:p>
    <w:p w:rsidR="00B44D8D" w:rsidRDefault="00B44D8D" w:rsidP="00B44D8D">
      <w:pPr>
        <w:tabs>
          <w:tab w:val="right" w:pos="751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§</w:t>
      </w:r>
    </w:p>
    <w:p w:rsidR="00B44D8D" w:rsidRDefault="00B44D8D" w:rsidP="00B44D8D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4D8D" w:rsidRDefault="00B44D8D" w:rsidP="00B44D8D">
      <w:pPr>
        <w:tabs>
          <w:tab w:val="righ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A Rendelet 5. melléklet Működési célú pénzeszköz átadás táblázatban szereplő előirányzatok közül a Működési célra átadott pénzeszköz államháztartáson belülre összege 5.000.</w:t>
      </w:r>
      <w:bookmarkStart w:id="0" w:name="_GoBack"/>
      <w:bookmarkEnd w:id="0"/>
      <w:r>
        <w:rPr>
          <w:sz w:val="24"/>
          <w:szCs w:val="24"/>
        </w:rPr>
        <w:t>446 Ft-tal, még a Működési célra átadott pénzeszköz államháztartáson kívülre 400.000.-Ft-tal emelkedik.</w:t>
      </w:r>
    </w:p>
    <w:p w:rsidR="00B44D8D" w:rsidRDefault="00B44D8D" w:rsidP="00B44D8D">
      <w:pPr>
        <w:rPr>
          <w:sz w:val="24"/>
          <w:szCs w:val="24"/>
        </w:rPr>
      </w:pPr>
    </w:p>
    <w:p w:rsidR="00B44D8D" w:rsidRDefault="00B44D8D" w:rsidP="00B44D8D">
      <w:pPr>
        <w:tabs>
          <w:tab w:val="right" w:pos="7513"/>
        </w:tabs>
        <w:jc w:val="both"/>
        <w:rPr>
          <w:sz w:val="24"/>
          <w:szCs w:val="24"/>
        </w:rPr>
      </w:pPr>
    </w:p>
    <w:p w:rsidR="00B44D8D" w:rsidRDefault="00B44D8D" w:rsidP="00B44D8D">
      <w:pPr>
        <w:tabs>
          <w:tab w:val="right" w:pos="7513"/>
        </w:tabs>
        <w:jc w:val="center"/>
        <w:rPr>
          <w:b/>
          <w:sz w:val="24"/>
          <w:szCs w:val="24"/>
        </w:rPr>
      </w:pPr>
      <w:r w:rsidRPr="00E267E4">
        <w:rPr>
          <w:b/>
          <w:sz w:val="24"/>
          <w:szCs w:val="24"/>
        </w:rPr>
        <w:t>4. §</w:t>
      </w:r>
    </w:p>
    <w:p w:rsidR="00B44D8D" w:rsidRPr="00E267E4" w:rsidRDefault="00B44D8D" w:rsidP="00B44D8D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4D8D" w:rsidRDefault="00B44D8D" w:rsidP="00B44D8D">
      <w:pPr>
        <w:jc w:val="both"/>
        <w:rPr>
          <w:sz w:val="24"/>
          <w:szCs w:val="24"/>
        </w:rPr>
      </w:pPr>
      <w:r>
        <w:rPr>
          <w:sz w:val="24"/>
          <w:szCs w:val="24"/>
        </w:rPr>
        <w:t>A Rendelet 6. melléklet Csanádpalota Város Önkormányzatának 2018. évi ellátottak pénzbeli juttatása előirányzat  „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téli rezsicsökkentésben korábban nem részesült, a vezetékes gáz- vagy távfűtéstől eltérő fűtőanyagot használó háztartások egyszeri támogatása’ jogcímen 1.704.000.-Ft-tal emelkedik.</w:t>
      </w:r>
    </w:p>
    <w:p w:rsidR="00B44D8D" w:rsidRDefault="00B44D8D" w:rsidP="00B44D8D">
      <w:pPr>
        <w:jc w:val="both"/>
        <w:rPr>
          <w:sz w:val="24"/>
          <w:szCs w:val="24"/>
        </w:rPr>
      </w:pPr>
    </w:p>
    <w:p w:rsidR="00B44D8D" w:rsidRDefault="00B44D8D" w:rsidP="00B44D8D">
      <w:pPr>
        <w:jc w:val="both"/>
        <w:rPr>
          <w:sz w:val="24"/>
          <w:szCs w:val="24"/>
        </w:rPr>
      </w:pPr>
    </w:p>
    <w:p w:rsidR="00B44D8D" w:rsidRPr="00E267E4" w:rsidRDefault="00B44D8D" w:rsidP="00B44D8D">
      <w:pPr>
        <w:jc w:val="both"/>
        <w:rPr>
          <w:sz w:val="24"/>
          <w:szCs w:val="24"/>
        </w:rPr>
      </w:pPr>
    </w:p>
    <w:p w:rsidR="00B44D8D" w:rsidRPr="00366BBF" w:rsidRDefault="00B44D8D" w:rsidP="00B44D8D">
      <w:pPr>
        <w:tabs>
          <w:tab w:val="right" w:pos="7513"/>
        </w:tabs>
        <w:jc w:val="both"/>
        <w:rPr>
          <w:sz w:val="24"/>
          <w:szCs w:val="24"/>
        </w:rPr>
      </w:pPr>
    </w:p>
    <w:p w:rsidR="00B44D8D" w:rsidRDefault="00B44D8D" w:rsidP="00B44D8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Jelen </w:t>
      </w:r>
      <w:r w:rsidRPr="00B04F6A">
        <w:rPr>
          <w:sz w:val="24"/>
          <w:szCs w:val="24"/>
        </w:rPr>
        <w:t>rendelet a kihirdetés</w:t>
      </w:r>
      <w:r>
        <w:rPr>
          <w:sz w:val="24"/>
          <w:szCs w:val="24"/>
        </w:rPr>
        <w:t>é</w:t>
      </w:r>
      <w:r w:rsidRPr="00B04F6A">
        <w:rPr>
          <w:sz w:val="24"/>
          <w:szCs w:val="24"/>
        </w:rPr>
        <w:t xml:space="preserve">t </w:t>
      </w:r>
      <w:r>
        <w:rPr>
          <w:sz w:val="24"/>
          <w:szCs w:val="24"/>
        </w:rPr>
        <w:t>követően lép</w:t>
      </w:r>
      <w:r w:rsidRPr="00B04F6A">
        <w:rPr>
          <w:sz w:val="24"/>
          <w:szCs w:val="24"/>
        </w:rPr>
        <w:t xml:space="preserve"> hatályba</w:t>
      </w:r>
      <w:r>
        <w:rPr>
          <w:sz w:val="24"/>
          <w:szCs w:val="24"/>
        </w:rPr>
        <w:t>.</w:t>
      </w:r>
    </w:p>
    <w:p w:rsidR="00B44D8D" w:rsidRPr="00B04F6A" w:rsidRDefault="00B44D8D" w:rsidP="00B44D8D">
      <w:pPr>
        <w:widowControl w:val="0"/>
        <w:autoSpaceDE w:val="0"/>
        <w:autoSpaceDN w:val="0"/>
        <w:adjustRightInd w:val="0"/>
        <w:rPr>
          <w:color w:val="000000"/>
          <w:spacing w:val="-1"/>
          <w:sz w:val="24"/>
          <w:szCs w:val="24"/>
        </w:rPr>
      </w:pPr>
    </w:p>
    <w:p w:rsidR="00B44D8D" w:rsidRPr="00B04F6A" w:rsidRDefault="00B44D8D" w:rsidP="00B44D8D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B04F6A">
        <w:rPr>
          <w:rFonts w:eastAsia="BatangChe"/>
          <w:sz w:val="24"/>
          <w:szCs w:val="24"/>
        </w:rPr>
        <w:tab/>
      </w:r>
    </w:p>
    <w:p w:rsidR="00B44D8D" w:rsidRPr="00B04F6A" w:rsidRDefault="00B44D8D" w:rsidP="00B44D8D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B04F6A">
        <w:rPr>
          <w:rFonts w:eastAsia="BatangChe"/>
          <w:sz w:val="24"/>
          <w:szCs w:val="24"/>
        </w:rPr>
        <w:t xml:space="preserve">               Nyergesné Kovács Erzsébet</w:t>
      </w:r>
      <w:r w:rsidRPr="00B04F6A">
        <w:rPr>
          <w:rFonts w:eastAsia="BatangChe"/>
          <w:sz w:val="24"/>
          <w:szCs w:val="24"/>
        </w:rPr>
        <w:tab/>
      </w:r>
      <w:r>
        <w:rPr>
          <w:rFonts w:eastAsia="BatangChe"/>
          <w:sz w:val="24"/>
          <w:szCs w:val="24"/>
        </w:rPr>
        <w:t>dr. Juhász László</w:t>
      </w:r>
    </w:p>
    <w:p w:rsidR="00B44D8D" w:rsidRPr="00B04F6A" w:rsidRDefault="00B44D8D" w:rsidP="00B44D8D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B04F6A">
        <w:rPr>
          <w:rFonts w:eastAsia="BatangChe"/>
          <w:sz w:val="24"/>
          <w:szCs w:val="24"/>
        </w:rPr>
        <w:t xml:space="preserve">               </w:t>
      </w:r>
      <w:r w:rsidRPr="00B04F6A">
        <w:rPr>
          <w:rFonts w:eastAsia="BatangChe"/>
          <w:sz w:val="24"/>
          <w:szCs w:val="24"/>
        </w:rPr>
        <w:tab/>
        <w:t xml:space="preserve">           </w:t>
      </w:r>
      <w:proofErr w:type="gramStart"/>
      <w:r w:rsidRPr="00B04F6A">
        <w:rPr>
          <w:rFonts w:eastAsia="BatangChe"/>
          <w:sz w:val="24"/>
          <w:szCs w:val="24"/>
        </w:rPr>
        <w:t>polgármester</w:t>
      </w:r>
      <w:proofErr w:type="gramEnd"/>
      <w:r w:rsidRPr="00B04F6A">
        <w:rPr>
          <w:rFonts w:eastAsia="BatangChe"/>
          <w:sz w:val="24"/>
          <w:szCs w:val="24"/>
        </w:rPr>
        <w:t xml:space="preserve"> </w:t>
      </w:r>
      <w:r w:rsidRPr="00B04F6A">
        <w:rPr>
          <w:rFonts w:eastAsia="BatangChe"/>
          <w:sz w:val="24"/>
          <w:szCs w:val="24"/>
        </w:rPr>
        <w:tab/>
        <w:t>jegyző</w:t>
      </w:r>
      <w:r w:rsidRPr="00B04F6A">
        <w:rPr>
          <w:rFonts w:eastAsia="BatangChe"/>
          <w:sz w:val="24"/>
          <w:szCs w:val="24"/>
        </w:rPr>
        <w:tab/>
      </w:r>
    </w:p>
    <w:p w:rsidR="00B44D8D" w:rsidRPr="00435B3B" w:rsidRDefault="00B44D8D" w:rsidP="00B44D8D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</w:p>
    <w:p w:rsidR="00B44D8D" w:rsidRDefault="00B44D8D" w:rsidP="00B44D8D">
      <w:pPr>
        <w:rPr>
          <w:b/>
          <w:sz w:val="24"/>
          <w:szCs w:val="24"/>
          <w:u w:val="single"/>
        </w:rPr>
      </w:pPr>
    </w:p>
    <w:p w:rsidR="00B44D8D" w:rsidRPr="00435B3B" w:rsidRDefault="00B44D8D" w:rsidP="00B44D8D">
      <w:pPr>
        <w:rPr>
          <w:sz w:val="24"/>
          <w:szCs w:val="24"/>
        </w:rPr>
      </w:pPr>
      <w:r w:rsidRPr="00435B3B">
        <w:rPr>
          <w:b/>
          <w:sz w:val="24"/>
          <w:szCs w:val="24"/>
          <w:u w:val="single"/>
        </w:rPr>
        <w:t>Záradék</w:t>
      </w:r>
      <w:r w:rsidRPr="00435B3B">
        <w:rPr>
          <w:sz w:val="24"/>
          <w:szCs w:val="24"/>
        </w:rPr>
        <w:t xml:space="preserve">: </w:t>
      </w:r>
    </w:p>
    <w:p w:rsidR="00B44D8D" w:rsidRPr="00480BAD" w:rsidRDefault="00B44D8D" w:rsidP="00B44D8D">
      <w:pPr>
        <w:rPr>
          <w:sz w:val="24"/>
          <w:szCs w:val="24"/>
        </w:rPr>
      </w:pPr>
      <w:r w:rsidRPr="00480BAD">
        <w:rPr>
          <w:sz w:val="24"/>
          <w:szCs w:val="24"/>
        </w:rPr>
        <w:t>A rendelet kihirdetésének napja: 2018. december 20.</w:t>
      </w:r>
      <w:r w:rsidR="00480BAD">
        <w:rPr>
          <w:sz w:val="24"/>
          <w:szCs w:val="24"/>
        </w:rPr>
        <w:t xml:space="preserve"> 11 óra 00 perckor</w:t>
      </w:r>
    </w:p>
    <w:p w:rsidR="00B44D8D" w:rsidRDefault="00B44D8D" w:rsidP="00B44D8D">
      <w:pPr>
        <w:rPr>
          <w:sz w:val="24"/>
          <w:szCs w:val="24"/>
        </w:rPr>
      </w:pPr>
    </w:p>
    <w:p w:rsidR="00B44D8D" w:rsidRDefault="00B44D8D" w:rsidP="00B44D8D">
      <w:pPr>
        <w:rPr>
          <w:sz w:val="24"/>
          <w:szCs w:val="24"/>
        </w:rPr>
      </w:pPr>
    </w:p>
    <w:p w:rsidR="00B44D8D" w:rsidRPr="00B04F6A" w:rsidRDefault="00B44D8D" w:rsidP="00B44D8D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ab/>
      </w:r>
      <w:r>
        <w:rPr>
          <w:rFonts w:eastAsia="BatangChe"/>
          <w:sz w:val="24"/>
          <w:szCs w:val="24"/>
        </w:rPr>
        <w:tab/>
        <w:t>…………………………………..</w:t>
      </w:r>
    </w:p>
    <w:p w:rsidR="00B44D8D" w:rsidRPr="00B04F6A" w:rsidRDefault="00B44D8D" w:rsidP="00B44D8D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B04F6A">
        <w:rPr>
          <w:rFonts w:eastAsia="BatangChe"/>
          <w:sz w:val="24"/>
          <w:szCs w:val="24"/>
        </w:rPr>
        <w:t xml:space="preserve">               </w:t>
      </w:r>
      <w:r w:rsidRPr="00B04F6A">
        <w:rPr>
          <w:rFonts w:eastAsia="BatangChe"/>
          <w:sz w:val="24"/>
          <w:szCs w:val="24"/>
        </w:rPr>
        <w:tab/>
        <w:t xml:space="preserve">           </w:t>
      </w:r>
      <w:r w:rsidRPr="00B04F6A">
        <w:rPr>
          <w:rFonts w:eastAsia="BatangChe"/>
          <w:sz w:val="24"/>
          <w:szCs w:val="24"/>
        </w:rPr>
        <w:tab/>
      </w:r>
      <w:proofErr w:type="gramStart"/>
      <w:r>
        <w:rPr>
          <w:rFonts w:eastAsia="BatangChe"/>
          <w:sz w:val="24"/>
          <w:szCs w:val="24"/>
        </w:rPr>
        <w:t>dr.</w:t>
      </w:r>
      <w:proofErr w:type="gramEnd"/>
      <w:r>
        <w:rPr>
          <w:rFonts w:eastAsia="BatangChe"/>
          <w:sz w:val="24"/>
          <w:szCs w:val="24"/>
        </w:rPr>
        <w:t xml:space="preserve"> Juhász László</w:t>
      </w:r>
    </w:p>
    <w:p w:rsidR="00B44D8D" w:rsidRDefault="00B44D8D" w:rsidP="00B44D8D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jegyző</w:t>
      </w:r>
      <w:proofErr w:type="gramEnd"/>
    </w:p>
    <w:p w:rsidR="00B44D8D" w:rsidRDefault="00B44D8D" w:rsidP="00B44D8D">
      <w:pPr>
        <w:rPr>
          <w:sz w:val="24"/>
          <w:szCs w:val="24"/>
        </w:rPr>
      </w:pPr>
    </w:p>
    <w:p w:rsidR="00EC54AE" w:rsidRDefault="00EC54AE"/>
    <w:sectPr w:rsidR="00EC54AE" w:rsidSect="00260F11">
      <w:headerReference w:type="even" r:id="rId7"/>
      <w:footerReference w:type="default" r:id="rId8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383" w:rsidRDefault="00155383" w:rsidP="00155383">
      <w:r>
        <w:separator/>
      </w:r>
    </w:p>
  </w:endnote>
  <w:endnote w:type="continuationSeparator" w:id="0">
    <w:p w:rsidR="00155383" w:rsidRDefault="00155383" w:rsidP="00155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9E" w:rsidRPr="00B55C1C" w:rsidRDefault="007804FB" w:rsidP="00B55C1C">
    <w:pPr>
      <w:pStyle w:val="llb"/>
      <w:jc w:val="center"/>
      <w:rPr>
        <w:sz w:val="22"/>
        <w:szCs w:val="22"/>
      </w:rPr>
    </w:pPr>
    <w:r w:rsidRPr="00B55C1C">
      <w:rPr>
        <w:sz w:val="22"/>
        <w:szCs w:val="22"/>
      </w:rPr>
      <w:fldChar w:fldCharType="begin"/>
    </w:r>
    <w:r w:rsidR="009B1877" w:rsidRPr="00B55C1C">
      <w:rPr>
        <w:sz w:val="22"/>
        <w:szCs w:val="22"/>
      </w:rPr>
      <w:instrText>PAGE   \* MERGEFORMAT</w:instrText>
    </w:r>
    <w:r w:rsidRPr="00B55C1C">
      <w:rPr>
        <w:sz w:val="22"/>
        <w:szCs w:val="22"/>
      </w:rPr>
      <w:fldChar w:fldCharType="separate"/>
    </w:r>
    <w:r w:rsidR="00C146B6">
      <w:rPr>
        <w:noProof/>
        <w:sz w:val="22"/>
        <w:szCs w:val="22"/>
      </w:rPr>
      <w:t>2</w:t>
    </w:r>
    <w:r w:rsidRPr="00B55C1C">
      <w:rPr>
        <w:sz w:val="22"/>
        <w:szCs w:val="22"/>
      </w:rPr>
      <w:fldChar w:fldCharType="end"/>
    </w:r>
  </w:p>
  <w:p w:rsidR="00F2129E" w:rsidRDefault="00C146B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383" w:rsidRDefault="00155383" w:rsidP="00155383">
      <w:r>
        <w:separator/>
      </w:r>
    </w:p>
  </w:footnote>
  <w:footnote w:type="continuationSeparator" w:id="0">
    <w:p w:rsidR="00155383" w:rsidRDefault="00155383" w:rsidP="00155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9E" w:rsidRDefault="007804FB" w:rsidP="00081593">
    <w:pPr>
      <w:pStyle w:val="lfej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 w:rsidR="009B1877"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:rsidR="00F2129E" w:rsidRDefault="00C146B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04F8"/>
    <w:multiLevelType w:val="hybridMultilevel"/>
    <w:tmpl w:val="D80E0C14"/>
    <w:lvl w:ilvl="0" w:tplc="E0B62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45D49"/>
    <w:multiLevelType w:val="hybridMultilevel"/>
    <w:tmpl w:val="A650FBB2"/>
    <w:lvl w:ilvl="0" w:tplc="148A73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D8D"/>
    <w:rsid w:val="00155383"/>
    <w:rsid w:val="003F78D9"/>
    <w:rsid w:val="00480BAD"/>
    <w:rsid w:val="007804FB"/>
    <w:rsid w:val="00863859"/>
    <w:rsid w:val="008E7F50"/>
    <w:rsid w:val="009B1877"/>
    <w:rsid w:val="00B31480"/>
    <w:rsid w:val="00B44D8D"/>
    <w:rsid w:val="00BB1084"/>
    <w:rsid w:val="00C146B6"/>
    <w:rsid w:val="00D256AB"/>
    <w:rsid w:val="00DE2B33"/>
    <w:rsid w:val="00EC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4D8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BB1084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B1084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B1084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1084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1084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108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1084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1084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1084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10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B10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BB10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styleId="Kiemels2">
    <w:name w:val="Strong"/>
    <w:basedOn w:val="Bekezdsalapbettpusa"/>
    <w:uiPriority w:val="22"/>
    <w:qFormat/>
    <w:rsid w:val="00BB1084"/>
    <w:rPr>
      <w:b/>
      <w:bCs/>
      <w:spacing w:val="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10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B1084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B10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mChar">
    <w:name w:val="Cím Char"/>
    <w:basedOn w:val="Bekezdsalapbettpusa"/>
    <w:link w:val="Cm"/>
    <w:uiPriority w:val="10"/>
    <w:rsid w:val="00BB10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BB108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B1084"/>
    <w:rPr>
      <w:i/>
      <w:iCs/>
      <w:color w:val="808080" w:themeColor="text1" w:themeTint="7F"/>
      <w:spacing w:val="10"/>
      <w:sz w:val="24"/>
      <w:szCs w:val="24"/>
    </w:rPr>
  </w:style>
  <w:style w:type="character" w:styleId="Kiemels">
    <w:name w:val="Emphasis"/>
    <w:uiPriority w:val="20"/>
    <w:qFormat/>
    <w:rsid w:val="00BB1084"/>
    <w:rPr>
      <w:b/>
      <w:bCs/>
      <w:i/>
      <w:iCs/>
      <w:color w:val="auto"/>
    </w:rPr>
  </w:style>
  <w:style w:type="paragraph" w:styleId="Nincstrkz">
    <w:name w:val="No Spacing"/>
    <w:basedOn w:val="Norml"/>
    <w:link w:val="NincstrkzChar"/>
    <w:uiPriority w:val="1"/>
    <w:qFormat/>
    <w:rsid w:val="00BB1084"/>
  </w:style>
  <w:style w:type="character" w:customStyle="1" w:styleId="NincstrkzChar">
    <w:name w:val="Nincs térköz Char"/>
    <w:basedOn w:val="Bekezdsalapbettpusa"/>
    <w:link w:val="Nincstrkz"/>
    <w:uiPriority w:val="1"/>
    <w:rsid w:val="00BB1084"/>
  </w:style>
  <w:style w:type="paragraph" w:styleId="Listaszerbekezds">
    <w:name w:val="List Paragraph"/>
    <w:basedOn w:val="Norml"/>
    <w:uiPriority w:val="34"/>
    <w:qFormat/>
    <w:rsid w:val="00BB108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B1084"/>
    <w:rPr>
      <w:color w:val="5A5A5A" w:themeColor="text1" w:themeTint="A5"/>
    </w:rPr>
  </w:style>
  <w:style w:type="character" w:customStyle="1" w:styleId="IdzetChar">
    <w:name w:val="Idézet Char"/>
    <w:basedOn w:val="Bekezdsalapbettpusa"/>
    <w:link w:val="Idzet"/>
    <w:uiPriority w:val="29"/>
    <w:rsid w:val="00BB1084"/>
    <w:rPr>
      <w:rFonts w:asciiTheme="minorHAnsi"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108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10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Finomkiemels">
    <w:name w:val="Subtle Emphasis"/>
    <w:uiPriority w:val="19"/>
    <w:qFormat/>
    <w:rsid w:val="00BB1084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BB1084"/>
    <w:rPr>
      <w:b/>
      <w:bCs/>
      <w:i/>
      <w:iCs/>
      <w:color w:val="auto"/>
      <w:u w:val="single"/>
    </w:rPr>
  </w:style>
  <w:style w:type="character" w:styleId="Finomhivatkozs">
    <w:name w:val="Subtle Reference"/>
    <w:uiPriority w:val="31"/>
    <w:qFormat/>
    <w:rsid w:val="00BB1084"/>
    <w:rPr>
      <w:smallCaps/>
    </w:rPr>
  </w:style>
  <w:style w:type="character" w:styleId="Ershivatkozs">
    <w:name w:val="Intense Reference"/>
    <w:uiPriority w:val="32"/>
    <w:qFormat/>
    <w:rsid w:val="00BB1084"/>
    <w:rPr>
      <w:b/>
      <w:bCs/>
      <w:smallCaps/>
      <w:color w:val="auto"/>
    </w:rPr>
  </w:style>
  <w:style w:type="character" w:styleId="Knyvcme">
    <w:name w:val="Book Title"/>
    <w:uiPriority w:val="33"/>
    <w:qFormat/>
    <w:rsid w:val="00BB10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B1084"/>
    <w:pPr>
      <w:outlineLvl w:val="9"/>
    </w:pPr>
  </w:style>
  <w:style w:type="paragraph" w:styleId="lfej">
    <w:name w:val="header"/>
    <w:basedOn w:val="Norml"/>
    <w:link w:val="lfejChar"/>
    <w:rsid w:val="00B44D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44D8D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character" w:styleId="Oldalszm">
    <w:name w:val="page number"/>
    <w:basedOn w:val="Bekezdsalapbettpusa"/>
    <w:rsid w:val="00B44D8D"/>
  </w:style>
  <w:style w:type="character" w:customStyle="1" w:styleId="llbChar">
    <w:name w:val="Élőláb Char"/>
    <w:basedOn w:val="Bekezdsalapbettpusa"/>
    <w:link w:val="llb"/>
    <w:uiPriority w:val="99"/>
    <w:rsid w:val="00B44D8D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B44D8D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semiHidden/>
    <w:rsid w:val="00B44D8D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704</Words>
  <Characters>4865</Characters>
  <Application>Microsoft Office Word</Application>
  <DocSecurity>0</DocSecurity>
  <Lines>40</Lines>
  <Paragraphs>11</Paragraphs>
  <ScaleCrop>false</ScaleCrop>
  <Company>Csanádpalota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Csanádpalota</dc:creator>
  <cp:lastModifiedBy>repar</cp:lastModifiedBy>
  <cp:revision>4</cp:revision>
  <dcterms:created xsi:type="dcterms:W3CDTF">2018-12-20T09:54:00Z</dcterms:created>
  <dcterms:modified xsi:type="dcterms:W3CDTF">2018-12-28T11:25:00Z</dcterms:modified>
</cp:coreProperties>
</file>