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29" w:rsidRPr="00981AB4" w:rsidRDefault="00CB6229" w:rsidP="00CB6229">
      <w:pPr>
        <w:pStyle w:val="Alaprtelmezs"/>
        <w:jc w:val="right"/>
        <w:rPr>
          <w:rFonts w:ascii="Garamond" w:hAnsi="Garamond"/>
          <w:b/>
          <w:sz w:val="23"/>
          <w:szCs w:val="23"/>
        </w:rPr>
      </w:pPr>
    </w:p>
    <w:p w:rsidR="00CB6229" w:rsidRPr="008A0F4A" w:rsidRDefault="00CB6229" w:rsidP="00CB6229">
      <w:pPr>
        <w:pStyle w:val="Alaprtelmezs"/>
        <w:jc w:val="right"/>
        <w:rPr>
          <w:rFonts w:ascii="Garamond" w:hAnsi="Garamond"/>
          <w:b/>
          <w:sz w:val="28"/>
          <w:szCs w:val="28"/>
        </w:rPr>
      </w:pPr>
      <w:r w:rsidRPr="005F51B9">
        <w:rPr>
          <w:rFonts w:ascii="Garamond" w:hAnsi="Garamond"/>
          <w:b/>
          <w:sz w:val="28"/>
          <w:szCs w:val="28"/>
        </w:rPr>
        <w:t>2. Melléklet</w:t>
      </w:r>
    </w:p>
    <w:p w:rsidR="00CB6229" w:rsidRDefault="00CB6229" w:rsidP="00CB6229">
      <w:pPr>
        <w:jc w:val="center"/>
        <w:rPr>
          <w:rFonts w:ascii="Garamond" w:hAnsi="Garamond"/>
          <w:b/>
          <w:sz w:val="28"/>
          <w:szCs w:val="28"/>
        </w:rPr>
      </w:pPr>
      <w:r w:rsidRPr="00981AB4">
        <w:rPr>
          <w:rFonts w:ascii="Garamond" w:hAnsi="Garamond"/>
          <w:b/>
          <w:sz w:val="28"/>
          <w:szCs w:val="28"/>
        </w:rPr>
        <w:t>Közterület használati díjak</w:t>
      </w:r>
    </w:p>
    <w:p w:rsidR="00CB6229" w:rsidRPr="008A0F4A" w:rsidRDefault="00CB6229" w:rsidP="00CB6229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W w:w="7275" w:type="dxa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3190"/>
        <w:gridCol w:w="1163"/>
        <w:gridCol w:w="1922"/>
      </w:tblGrid>
      <w:tr w:rsidR="00CB6229" w:rsidRPr="002D376B" w:rsidTr="0095769E">
        <w:tc>
          <w:tcPr>
            <w:tcW w:w="1000" w:type="dxa"/>
            <w:vAlign w:val="center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190" w:type="dxa"/>
            <w:vAlign w:val="center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D376B">
              <w:rPr>
                <w:rFonts w:ascii="Garamond" w:hAnsi="Garamond"/>
                <w:b/>
                <w:sz w:val="22"/>
                <w:szCs w:val="22"/>
              </w:rPr>
              <w:t>Közterület-használat célja</w:t>
            </w:r>
          </w:p>
        </w:tc>
        <w:tc>
          <w:tcPr>
            <w:tcW w:w="1163" w:type="dxa"/>
            <w:vAlign w:val="center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D376B">
              <w:rPr>
                <w:rFonts w:ascii="Garamond" w:hAnsi="Garamond"/>
                <w:b/>
                <w:sz w:val="22"/>
                <w:szCs w:val="22"/>
              </w:rPr>
              <w:t>Díjövezeti kategória</w:t>
            </w:r>
          </w:p>
        </w:tc>
        <w:tc>
          <w:tcPr>
            <w:tcW w:w="1922" w:type="dxa"/>
            <w:vAlign w:val="center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D376B">
              <w:rPr>
                <w:rFonts w:ascii="Garamond" w:hAnsi="Garamond"/>
                <w:b/>
                <w:sz w:val="22"/>
                <w:szCs w:val="22"/>
              </w:rPr>
              <w:t>Díj</w:t>
            </w:r>
          </w:p>
        </w:tc>
      </w:tr>
      <w:tr w:rsidR="00CB6229" w:rsidRPr="002D376B" w:rsidTr="0095769E"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Üzlethomlokzat, kirakatszekrény, előtető, állványszerkezet, hirdető-berendezés, cég- és címtábla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360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Árusító pavilon és szolgáltatás biztosítására irányuló berendezés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rPr>
          <w:trHeight w:val="520"/>
        </w:trPr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Építési munkával kapcsolatos állvány, építőanyag és törmelékek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rPr>
          <w:trHeight w:val="520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rPr>
          <w:trHeight w:val="520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Ideiglenes, i</w:t>
            </w:r>
            <w:r w:rsidRPr="002D376B">
              <w:rPr>
                <w:rFonts w:ascii="Garamond" w:hAnsi="Garamond"/>
                <w:sz w:val="22"/>
                <w:szCs w:val="22"/>
              </w:rPr>
              <w:t>dényjellegű, árubemutatás, javító-szolgáltató tevékenység</w:t>
            </w:r>
            <w:r>
              <w:rPr>
                <w:rFonts w:ascii="Garamond" w:hAnsi="Garamond"/>
                <w:sz w:val="22"/>
                <w:szCs w:val="22"/>
              </w:rPr>
              <w:t>, kivéve augusztus 20.(Búcsú) okt.29-nov.1 közti, dec. 15-dec. 31 közti időszak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/m2/nap</w:t>
            </w:r>
          </w:p>
        </w:tc>
      </w:tr>
      <w:tr w:rsidR="00CB6229" w:rsidRPr="002D376B" w:rsidTr="0095769E">
        <w:trPr>
          <w:trHeight w:val="248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/m2/nap</w:t>
            </w:r>
          </w:p>
        </w:tc>
      </w:tr>
      <w:tr w:rsidR="00CB6229" w:rsidRPr="002D376B" w:rsidTr="0095769E">
        <w:trPr>
          <w:trHeight w:val="247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2" w:type="dxa"/>
          </w:tcPr>
          <w:p w:rsidR="00CB6229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12000.- Ft/m2/hó</w:t>
            </w:r>
          </w:p>
        </w:tc>
      </w:tr>
      <w:tr w:rsidR="00CB6229" w:rsidRPr="002D376B" w:rsidTr="0095769E">
        <w:trPr>
          <w:trHeight w:val="248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</w:t>
            </w:r>
            <w:r>
              <w:rPr>
                <w:rFonts w:ascii="Garamond" w:hAnsi="Garamond"/>
                <w:sz w:val="22"/>
                <w:szCs w:val="22"/>
              </w:rPr>
              <w:t>nap</w:t>
            </w:r>
          </w:p>
        </w:tc>
      </w:tr>
      <w:tr w:rsidR="00CB6229" w:rsidRPr="002D376B" w:rsidTr="0095769E">
        <w:trPr>
          <w:trHeight w:val="247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:rsidR="00CB6229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2" w:type="dxa"/>
          </w:tcPr>
          <w:p w:rsidR="00CB6229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7800.- Ft/m2/hó</w:t>
            </w:r>
          </w:p>
        </w:tc>
      </w:tr>
      <w:tr w:rsidR="00CB6229" w:rsidRPr="002D376B" w:rsidTr="0095769E">
        <w:tc>
          <w:tcPr>
            <w:tcW w:w="1000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5. </w:t>
            </w:r>
          </w:p>
        </w:tc>
        <w:tc>
          <w:tcPr>
            <w:tcW w:w="3190" w:type="dxa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Ideiglenes, idényjellegű árusítás (augusztus 20.(Búcsú) okt.29.-nov.1 közti, dec. 15-dec.31 közti időszak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I-III.</w:t>
            </w:r>
          </w:p>
        </w:tc>
        <w:tc>
          <w:tcPr>
            <w:tcW w:w="1922" w:type="dxa"/>
          </w:tcPr>
          <w:p w:rsidR="00CB6229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1800.- Ft/nap/m2</w:t>
            </w: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6000.- Ft/hét/m2</w:t>
            </w:r>
          </w:p>
        </w:tc>
      </w:tr>
      <w:tr w:rsidR="00CB6229" w:rsidRPr="002D376B" w:rsidTr="0095769E"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Vendéglátó-ipari előkert, göngyölegek elhelyezése, árukirakodás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/m2/nap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II.</w:t>
            </w: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rPr>
          <w:trHeight w:val="520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 w:val="restart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3190" w:type="dxa"/>
            <w:vMerge w:val="restart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Vendéglátó-ipari előkertnek nem vendéglátó-ipari hasznosítása, elfoglalása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Pr="002D376B">
              <w:rPr>
                <w:rFonts w:ascii="Garamond" w:hAnsi="Garamond"/>
                <w:sz w:val="22"/>
                <w:szCs w:val="22"/>
              </w:rPr>
              <w:t>0,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vMerge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2D376B">
              <w:rPr>
                <w:rFonts w:ascii="Garamond" w:hAnsi="Garamond"/>
                <w:sz w:val="22"/>
                <w:szCs w:val="22"/>
              </w:rPr>
              <w:t>0,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/m2/hó</w:t>
            </w:r>
          </w:p>
        </w:tc>
      </w:tr>
      <w:tr w:rsidR="00CB6229" w:rsidRPr="002D376B" w:rsidTr="0095769E">
        <w:trPr>
          <w:trHeight w:val="418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</w:t>
            </w:r>
            <w:r w:rsidRPr="002D376B">
              <w:rPr>
                <w:rFonts w:ascii="Garamond" w:hAnsi="Garamond"/>
                <w:sz w:val="22"/>
                <w:szCs w:val="22"/>
              </w:rPr>
              <w:t>árműtárolás</w:t>
            </w:r>
          </w:p>
        </w:tc>
        <w:tc>
          <w:tcPr>
            <w:tcW w:w="3085" w:type="dxa"/>
            <w:gridSpan w:val="2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B6229" w:rsidRPr="002D376B" w:rsidTr="0095769E">
        <w:trPr>
          <w:trHeight w:val="358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right w:val="nil"/>
            </w:tcBorders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- személygépkocsi esetében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3600</w:t>
            </w:r>
            <w:r w:rsidRPr="002D376B">
              <w:rPr>
                <w:rFonts w:ascii="Garamond" w:hAnsi="Garamond"/>
                <w:sz w:val="22"/>
                <w:szCs w:val="22"/>
              </w:rPr>
              <w:t>,</w:t>
            </w:r>
            <w:proofErr w:type="spellStart"/>
            <w:r w:rsidRPr="002D376B">
              <w:rPr>
                <w:rFonts w:ascii="Garamond" w:hAnsi="Garamond"/>
                <w:sz w:val="22"/>
                <w:szCs w:val="22"/>
              </w:rPr>
              <w:t>-Ft</w:t>
            </w:r>
            <w:proofErr w:type="spellEnd"/>
            <w:r w:rsidRPr="002D376B">
              <w:rPr>
                <w:rFonts w:ascii="Garamond" w:hAnsi="Garamond"/>
                <w:sz w:val="22"/>
                <w:szCs w:val="22"/>
              </w:rPr>
              <w:t>/db/hét</w:t>
            </w:r>
          </w:p>
        </w:tc>
      </w:tr>
      <w:tr w:rsidR="00CB6229" w:rsidRPr="002D376B" w:rsidTr="0095769E">
        <w:trPr>
          <w:trHeight w:val="520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II-III.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2400</w:t>
            </w:r>
            <w:r w:rsidRPr="002D376B">
              <w:rPr>
                <w:rFonts w:ascii="Garamond" w:hAnsi="Garamond"/>
                <w:sz w:val="22"/>
                <w:szCs w:val="22"/>
              </w:rPr>
              <w:t>Ft/db/hét</w:t>
            </w:r>
          </w:p>
        </w:tc>
      </w:tr>
      <w:tr w:rsidR="00CB6229" w:rsidRPr="002D376B" w:rsidTr="0095769E"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  <w:r w:rsidRPr="002D376B">
              <w:rPr>
                <w:rFonts w:ascii="Garamond" w:hAnsi="Garamond"/>
                <w:sz w:val="22"/>
                <w:szCs w:val="22"/>
              </w:rPr>
              <w:t>- egyéb jármű, munkagép, vontatmány esetében</w:t>
            </w: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8400.- Ft/db/hét</w:t>
            </w:r>
          </w:p>
        </w:tc>
      </w:tr>
      <w:tr w:rsidR="00CB6229" w:rsidRPr="002D376B" w:rsidTr="0095769E">
        <w:trPr>
          <w:trHeight w:val="603"/>
        </w:trPr>
        <w:tc>
          <w:tcPr>
            <w:tcW w:w="1000" w:type="dxa"/>
            <w:vMerge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90" w:type="dxa"/>
          </w:tcPr>
          <w:p w:rsidR="00CB6229" w:rsidRPr="002D376B" w:rsidRDefault="00CB6229" w:rsidP="0095769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3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II.-III.</w:t>
            </w:r>
          </w:p>
        </w:tc>
        <w:tc>
          <w:tcPr>
            <w:tcW w:w="1922" w:type="dxa"/>
          </w:tcPr>
          <w:p w:rsidR="00CB6229" w:rsidRPr="002D376B" w:rsidRDefault="00CB6229" w:rsidP="0095769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6000.- Ft/db/hét</w:t>
            </w:r>
          </w:p>
        </w:tc>
      </w:tr>
    </w:tbl>
    <w:p w:rsidR="00CB6229" w:rsidRPr="00981AB4" w:rsidRDefault="00CB6229" w:rsidP="00CB6229">
      <w:pPr>
        <w:rPr>
          <w:rFonts w:ascii="Garamond" w:hAnsi="Garamond"/>
          <w:sz w:val="28"/>
          <w:szCs w:val="28"/>
        </w:rPr>
      </w:pPr>
    </w:p>
    <w:p w:rsidR="00CB6229" w:rsidRPr="008A0F4A" w:rsidRDefault="00CB6229" w:rsidP="00CB6229">
      <w:pPr>
        <w:jc w:val="both"/>
        <w:rPr>
          <w:rFonts w:ascii="Garamond" w:hAnsi="Garamond"/>
          <w:b/>
          <w:sz w:val="28"/>
          <w:szCs w:val="28"/>
        </w:rPr>
      </w:pPr>
      <w:r w:rsidRPr="008A0F4A">
        <w:rPr>
          <w:rFonts w:ascii="Garamond" w:hAnsi="Garamond"/>
          <w:b/>
        </w:rPr>
        <w:t xml:space="preserve">A díjak az </w:t>
      </w:r>
      <w:proofErr w:type="spellStart"/>
      <w:r w:rsidRPr="008A0F4A">
        <w:rPr>
          <w:rFonts w:ascii="Garamond" w:hAnsi="Garamond"/>
          <w:b/>
        </w:rPr>
        <w:t>ÁFA-t</w:t>
      </w:r>
      <w:proofErr w:type="spellEnd"/>
      <w:r w:rsidRPr="008A0F4A">
        <w:rPr>
          <w:rFonts w:ascii="Garamond" w:hAnsi="Garamond"/>
          <w:b/>
        </w:rPr>
        <w:t xml:space="preserve"> nem tartalmazzák.</w:t>
      </w:r>
    </w:p>
    <w:p w:rsidR="00CB6229" w:rsidRDefault="00CB6229" w:rsidP="00CB6229">
      <w:pPr>
        <w:pStyle w:val="Alaprtelmezs"/>
        <w:jc w:val="right"/>
        <w:rPr>
          <w:rFonts w:ascii="Garamond" w:hAnsi="Garamond"/>
          <w:b/>
          <w:sz w:val="20"/>
        </w:rPr>
      </w:pPr>
    </w:p>
    <w:p w:rsidR="00CB6229" w:rsidRDefault="00CB6229" w:rsidP="00CB6229">
      <w:pPr>
        <w:pStyle w:val="Alaprtelmezs"/>
        <w:jc w:val="right"/>
        <w:rPr>
          <w:rFonts w:ascii="Garamond" w:hAnsi="Garamond"/>
          <w:b/>
          <w:sz w:val="20"/>
        </w:rPr>
      </w:pPr>
    </w:p>
    <w:p w:rsidR="00CB6229" w:rsidRDefault="00CB6229" w:rsidP="00CB6229">
      <w:pPr>
        <w:pStyle w:val="Alaprtelmezs"/>
        <w:jc w:val="right"/>
        <w:rPr>
          <w:rFonts w:ascii="Garamond" w:hAnsi="Garamond"/>
          <w:b/>
          <w:sz w:val="20"/>
        </w:rPr>
      </w:pPr>
    </w:p>
    <w:p w:rsidR="00CB6229" w:rsidRDefault="00CB6229" w:rsidP="00CB6229">
      <w:pPr>
        <w:pStyle w:val="Alaprtelmezs"/>
        <w:jc w:val="right"/>
        <w:rPr>
          <w:rFonts w:ascii="Garamond" w:hAnsi="Garamond"/>
          <w:b/>
          <w:sz w:val="20"/>
        </w:rPr>
      </w:pPr>
    </w:p>
    <w:p w:rsidR="00215736" w:rsidRDefault="00215736"/>
    <w:sectPr w:rsidR="00215736" w:rsidSect="0021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229"/>
    <w:rsid w:val="00215736"/>
    <w:rsid w:val="00CB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CB62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 god</dc:creator>
  <cp:lastModifiedBy>Dexter god</cp:lastModifiedBy>
  <cp:revision>1</cp:revision>
  <dcterms:created xsi:type="dcterms:W3CDTF">2014-12-11T19:02:00Z</dcterms:created>
  <dcterms:modified xsi:type="dcterms:W3CDTF">2014-12-11T19:03:00Z</dcterms:modified>
</cp:coreProperties>
</file>