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4B" w:rsidRPr="00B14FB3" w:rsidRDefault="005D3CCE" w:rsidP="007A584B">
      <w:pPr>
        <w:pStyle w:val="Szvegtrzs"/>
        <w:jc w:val="center"/>
        <w:rPr>
          <w:b/>
          <w:sz w:val="24"/>
        </w:rPr>
      </w:pPr>
      <w:r>
        <w:rPr>
          <w:b/>
          <w:sz w:val="24"/>
        </w:rPr>
        <w:t xml:space="preserve">I. </w:t>
      </w:r>
      <w:r w:rsidR="007A584B" w:rsidRPr="00B14FB3">
        <w:rPr>
          <w:b/>
          <w:sz w:val="24"/>
        </w:rPr>
        <w:t>A Képviselő-testület által átruházott hatáskörök</w:t>
      </w:r>
    </w:p>
    <w:p w:rsidR="007A584B" w:rsidRPr="00B14FB3" w:rsidRDefault="007A584B" w:rsidP="007A584B">
      <w:pPr>
        <w:rPr>
          <w:u w:val="singl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584B" w:rsidRPr="00B14FB3" w:rsidTr="00090D26">
        <w:tc>
          <w:tcPr>
            <w:tcW w:w="9062" w:type="dxa"/>
          </w:tcPr>
          <w:p w:rsidR="007A584B" w:rsidRPr="00B14FB3" w:rsidRDefault="007A584B" w:rsidP="007A584B">
            <w:pPr>
              <w:jc w:val="both"/>
              <w:rPr>
                <w:b/>
              </w:rPr>
            </w:pPr>
            <w:r w:rsidRPr="00B14FB3">
              <w:rPr>
                <w:b/>
              </w:rPr>
              <w:t xml:space="preserve">Polgármesterre átruházott határkörök felsorolása: </w:t>
            </w:r>
          </w:p>
        </w:tc>
      </w:tr>
      <w:tr w:rsidR="007A584B" w:rsidRPr="00B14FB3" w:rsidTr="00090D26">
        <w:tc>
          <w:tcPr>
            <w:tcW w:w="9062" w:type="dxa"/>
          </w:tcPr>
          <w:p w:rsidR="00F465CD" w:rsidRPr="00B14FB3" w:rsidRDefault="007A584B" w:rsidP="00F465CD">
            <w:pPr>
              <w:pStyle w:val="Listaszerbekezds"/>
              <w:tabs>
                <w:tab w:val="left" w:pos="540"/>
              </w:tabs>
              <w:ind w:left="0"/>
              <w:jc w:val="both"/>
            </w:pPr>
            <w:r w:rsidRPr="00B14FB3">
              <w:t>1. Önkormányzati vagyonra vonatkozó döntések (az Önkormányzat vagyonáról és vagyongazdálkodás szabályairól szóló önkormányzati rendeletben foglalt értékhatárok figyelembe vételével)</w:t>
            </w:r>
            <w:r w:rsidR="00A40FC4">
              <w:t>.</w:t>
            </w:r>
            <w:bookmarkStart w:id="0" w:name="_GoBack"/>
            <w:bookmarkEnd w:id="0"/>
          </w:p>
        </w:tc>
      </w:tr>
      <w:tr w:rsidR="00A40FC4" w:rsidRPr="00B14FB3" w:rsidTr="00090D26">
        <w:tc>
          <w:tcPr>
            <w:tcW w:w="9062" w:type="dxa"/>
          </w:tcPr>
          <w:p w:rsidR="00A40FC4" w:rsidRPr="00B14FB3" w:rsidRDefault="00A40FC4" w:rsidP="00F50D68">
            <w:pPr>
              <w:pStyle w:val="Listaszerbekezds"/>
              <w:tabs>
                <w:tab w:val="left" w:pos="540"/>
              </w:tabs>
              <w:ind w:left="0"/>
              <w:jc w:val="both"/>
            </w:pPr>
            <w:r>
              <w:t xml:space="preserve">2. Önkormányzati önerőt nem igénylő pályázatok benyújtása. 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F50D68" w:rsidP="00F465CD">
            <w:pPr>
              <w:jc w:val="both"/>
            </w:pPr>
            <w:r>
              <w:t>3</w:t>
            </w:r>
            <w:r w:rsidR="00F465CD" w:rsidRPr="00B14FB3">
              <w:t>. Lakások, nem lakáscélú helyiségek és a mezőgazdasági célú földek esetében a bérbeadói jogok gyakorlása (a Csobánka Község Önkormányzat tulajdonában álló lakások és nem lakás céljára szolgáló helyiségek hasznosításának, valamint lakásgazdálkodás szabályairól szóló önkormányzati rendeletben foglalt előírások figyelembe vételével)</w:t>
            </w:r>
            <w:r w:rsidR="00A40FC4">
              <w:t>.</w:t>
            </w:r>
            <w:r w:rsidR="00F465CD" w:rsidRPr="00B14FB3">
              <w:t xml:space="preserve"> 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F50D68" w:rsidP="00F465CD">
            <w:pPr>
              <w:jc w:val="both"/>
            </w:pPr>
            <w:r>
              <w:t>4</w:t>
            </w:r>
            <w:r w:rsidR="00F465CD" w:rsidRPr="00B14FB3">
              <w:t>. Önkormányzati segély odaítélése (rendkívüli)</w:t>
            </w:r>
            <w:r w:rsidR="00A40FC4">
              <w:t>.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F50D68" w:rsidP="00F465CD">
            <w:pPr>
              <w:jc w:val="both"/>
            </w:pPr>
            <w:r>
              <w:t>5</w:t>
            </w:r>
            <w:r w:rsidR="00F465CD" w:rsidRPr="00B14FB3">
              <w:t>. Közfoglalkoztatás szervezése</w:t>
            </w:r>
            <w:r>
              <w:t>, azzal kapcsolatos döntések meghozatala</w:t>
            </w:r>
            <w:r w:rsidR="00A40FC4">
              <w:t>.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F50D68" w:rsidP="00F465CD">
            <w:pPr>
              <w:jc w:val="both"/>
            </w:pPr>
            <w:r>
              <w:t>6</w:t>
            </w:r>
            <w:r w:rsidR="00F465CD" w:rsidRPr="00B14FB3">
              <w:t>. Nevelési intézmény beiratkozási időpontjának meghatározása</w:t>
            </w:r>
            <w:r>
              <w:t>.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F50D68" w:rsidP="00F50D68">
            <w:pPr>
              <w:jc w:val="both"/>
            </w:pPr>
            <w:r>
              <w:t>7</w:t>
            </w:r>
            <w:r w:rsidR="00F465CD" w:rsidRPr="00B14FB3">
              <w:t>. Az önkormányzati tulajdonú épületek használati szabályzatában foglaltakon kívüli, más célra történő átmeneti igénybevétel engedélyezése</w:t>
            </w:r>
            <w:r>
              <w:t>.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F50D68" w:rsidP="00F465CD">
            <w:pPr>
              <w:jc w:val="both"/>
            </w:pPr>
            <w:r>
              <w:t>8</w:t>
            </w:r>
            <w:r w:rsidR="00F465CD" w:rsidRPr="00B14FB3">
              <w:t>. Önkormányzati jelképek használatának engedélyezése</w:t>
            </w:r>
            <w:r>
              <w:t>.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F50D68" w:rsidP="00F50D68">
            <w:pPr>
              <w:jc w:val="both"/>
            </w:pPr>
            <w:r>
              <w:t>9</w:t>
            </w:r>
            <w:r w:rsidR="00F465CD" w:rsidRPr="00B14FB3">
              <w:t xml:space="preserve">. Döntés a közút tisztántartásáról, a </w:t>
            </w:r>
            <w:r w:rsidRPr="00B14FB3">
              <w:t>hó eltakarítási</w:t>
            </w:r>
            <w:r w:rsidR="00F465CD" w:rsidRPr="00B14FB3">
              <w:t xml:space="preserve"> intézkedésekről, síkosság elleni védekezésről</w:t>
            </w:r>
            <w:r>
              <w:t>.</w:t>
            </w:r>
          </w:p>
        </w:tc>
      </w:tr>
      <w:tr w:rsidR="00F465CD" w:rsidRPr="00B14FB3" w:rsidTr="00090D26">
        <w:tc>
          <w:tcPr>
            <w:tcW w:w="9062" w:type="dxa"/>
          </w:tcPr>
          <w:p w:rsidR="00F465CD" w:rsidRPr="00B14FB3" w:rsidRDefault="00A40FC4" w:rsidP="00F50D68">
            <w:pPr>
              <w:jc w:val="both"/>
            </w:pPr>
            <w:r>
              <w:t>1</w:t>
            </w:r>
            <w:r w:rsidR="00F50D68">
              <w:t>0</w:t>
            </w:r>
            <w:r w:rsidR="00F465CD" w:rsidRPr="00B14FB3">
              <w:t>. Döntés a szabadidős rendezvényekről</w:t>
            </w:r>
            <w:r w:rsidR="00C74848">
              <w:t>.</w:t>
            </w:r>
          </w:p>
        </w:tc>
      </w:tr>
    </w:tbl>
    <w:p w:rsidR="00C5678B" w:rsidRPr="00B14FB3" w:rsidRDefault="00C5678B" w:rsidP="007A584B">
      <w:pPr>
        <w:jc w:val="center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678B" w:rsidRPr="00C5678B" w:rsidTr="00E31721">
        <w:tc>
          <w:tcPr>
            <w:tcW w:w="9062" w:type="dxa"/>
          </w:tcPr>
          <w:p w:rsidR="00C5678B" w:rsidRPr="00C5678B" w:rsidRDefault="00C5678B" w:rsidP="00C5678B">
            <w:pPr>
              <w:jc w:val="both"/>
              <w:rPr>
                <w:b/>
              </w:rPr>
            </w:pPr>
            <w:r>
              <w:rPr>
                <w:b/>
              </w:rPr>
              <w:t xml:space="preserve">Pénzügyi Bizottságra </w:t>
            </w:r>
            <w:r w:rsidRPr="00C5678B">
              <w:rPr>
                <w:b/>
              </w:rPr>
              <w:t xml:space="preserve">átruházott határkörök felsorolása: </w:t>
            </w:r>
          </w:p>
        </w:tc>
      </w:tr>
      <w:tr w:rsidR="00C5678B" w:rsidRPr="00C5678B" w:rsidTr="00E31721">
        <w:tc>
          <w:tcPr>
            <w:tcW w:w="9062" w:type="dxa"/>
          </w:tcPr>
          <w:p w:rsidR="00C5678B" w:rsidRPr="00C5678B" w:rsidRDefault="00B24662" w:rsidP="00B24662">
            <w:pPr>
              <w:pStyle w:val="Listaszerbekezds"/>
              <w:tabs>
                <w:tab w:val="left" w:pos="540"/>
              </w:tabs>
              <w:ind w:left="0"/>
              <w:jc w:val="both"/>
            </w:pPr>
            <w:r>
              <w:t>1. Döntés az önkormányzati segély odaítéléséről (tankönyvtámogatás, szociális tűzifa)</w:t>
            </w:r>
            <w:r w:rsidR="00C74848">
              <w:t>.</w:t>
            </w:r>
          </w:p>
        </w:tc>
      </w:tr>
      <w:tr w:rsidR="00C5678B" w:rsidRPr="00C5678B" w:rsidTr="00E31721">
        <w:tc>
          <w:tcPr>
            <w:tcW w:w="9062" w:type="dxa"/>
          </w:tcPr>
          <w:p w:rsidR="00C5678B" w:rsidRPr="00C5678B" w:rsidRDefault="00B24662" w:rsidP="00B24662">
            <w:pPr>
              <w:jc w:val="both"/>
            </w:pPr>
            <w:r>
              <w:t>2. Döntés az étkez</w:t>
            </w:r>
            <w:r w:rsidR="00C74848">
              <w:t>ési térítési díjkedvezményekről.</w:t>
            </w:r>
          </w:p>
        </w:tc>
      </w:tr>
      <w:tr w:rsidR="00C5678B" w:rsidRPr="00C5678B" w:rsidTr="00E31721">
        <w:tc>
          <w:tcPr>
            <w:tcW w:w="9062" w:type="dxa"/>
          </w:tcPr>
          <w:p w:rsidR="00C5678B" w:rsidRPr="00C5678B" w:rsidRDefault="00B24662" w:rsidP="00B24662">
            <w:pPr>
              <w:jc w:val="both"/>
            </w:pPr>
            <w:r>
              <w:t>3. Döntés a szociális étkeztetéséért fizetendő személyi térítési díjakról</w:t>
            </w:r>
            <w:r w:rsidR="00C74848">
              <w:t>.</w:t>
            </w:r>
          </w:p>
        </w:tc>
      </w:tr>
      <w:tr w:rsidR="00B24662" w:rsidRPr="00C5678B" w:rsidTr="00E31721">
        <w:tc>
          <w:tcPr>
            <w:tcW w:w="9062" w:type="dxa"/>
          </w:tcPr>
          <w:p w:rsidR="00B24662" w:rsidRDefault="00B24662" w:rsidP="00B24662">
            <w:pPr>
              <w:jc w:val="both"/>
            </w:pPr>
            <w:r>
              <w:t>4. „</w:t>
            </w:r>
            <w:proofErr w:type="spellStart"/>
            <w:r>
              <w:t>Bursa</w:t>
            </w:r>
            <w:proofErr w:type="spellEnd"/>
            <w:r>
              <w:t xml:space="preserve"> Hungarica” ösztöndíjpályázatok elbírálása</w:t>
            </w:r>
            <w:r w:rsidR="00C74848">
              <w:t>.</w:t>
            </w:r>
          </w:p>
        </w:tc>
      </w:tr>
      <w:tr w:rsidR="00B24662" w:rsidRPr="00C5678B" w:rsidTr="00E31721">
        <w:tc>
          <w:tcPr>
            <w:tcW w:w="9062" w:type="dxa"/>
          </w:tcPr>
          <w:p w:rsidR="00B24662" w:rsidRDefault="00B24662" w:rsidP="00B24662">
            <w:pPr>
              <w:jc w:val="both"/>
            </w:pPr>
            <w:r>
              <w:t>5. Döntés</w:t>
            </w:r>
            <w:r w:rsidR="00C74848">
              <w:t xml:space="preserve"> a szociális étkeztetés ügyében.</w:t>
            </w:r>
          </w:p>
        </w:tc>
      </w:tr>
    </w:tbl>
    <w:p w:rsidR="007A584B" w:rsidRDefault="007A584B" w:rsidP="007A584B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4662" w:rsidRPr="00C5678B" w:rsidTr="00E31721">
        <w:tc>
          <w:tcPr>
            <w:tcW w:w="9062" w:type="dxa"/>
          </w:tcPr>
          <w:p w:rsidR="00B24662" w:rsidRPr="00C5678B" w:rsidRDefault="00B24662" w:rsidP="00146CEA">
            <w:pPr>
              <w:jc w:val="both"/>
              <w:rPr>
                <w:b/>
              </w:rPr>
            </w:pPr>
            <w:r>
              <w:rPr>
                <w:b/>
              </w:rPr>
              <w:t xml:space="preserve">Jegyzőre </w:t>
            </w:r>
            <w:r w:rsidRPr="00C5678B">
              <w:rPr>
                <w:b/>
              </w:rPr>
              <w:t xml:space="preserve">átruházott határkörök felsorolása: </w:t>
            </w:r>
          </w:p>
        </w:tc>
      </w:tr>
      <w:tr w:rsidR="00B24662" w:rsidRPr="00C5678B" w:rsidTr="00E31721">
        <w:tc>
          <w:tcPr>
            <w:tcW w:w="9062" w:type="dxa"/>
          </w:tcPr>
          <w:p w:rsidR="00B24662" w:rsidRPr="00C5678B" w:rsidRDefault="00B24662" w:rsidP="00B24662">
            <w:pPr>
              <w:pStyle w:val="Listaszerbekezds"/>
              <w:tabs>
                <w:tab w:val="left" w:pos="540"/>
              </w:tabs>
              <w:ind w:left="0"/>
              <w:jc w:val="both"/>
            </w:pPr>
            <w:r>
              <w:t>1. Döntés a méltányossági közgyógyellátás ügyében</w:t>
            </w:r>
            <w:r w:rsidR="00C74848">
              <w:t>.</w:t>
            </w:r>
            <w:r>
              <w:t xml:space="preserve"> </w:t>
            </w:r>
          </w:p>
        </w:tc>
      </w:tr>
    </w:tbl>
    <w:p w:rsidR="007A584B" w:rsidRDefault="007A584B" w:rsidP="007A584B"/>
    <w:p w:rsidR="005D3CCE" w:rsidRDefault="005D3CCE" w:rsidP="00090D26">
      <w:pPr>
        <w:pStyle w:val="Szvegtrzs"/>
        <w:jc w:val="center"/>
        <w:rPr>
          <w:b/>
          <w:sz w:val="24"/>
        </w:rPr>
      </w:pPr>
    </w:p>
    <w:p w:rsidR="00090D26" w:rsidRPr="000E640D" w:rsidRDefault="005D3CCE" w:rsidP="00090D26">
      <w:pPr>
        <w:pStyle w:val="Szvegtrzs"/>
        <w:jc w:val="center"/>
        <w:rPr>
          <w:b/>
          <w:sz w:val="24"/>
        </w:rPr>
      </w:pPr>
      <w:r>
        <w:rPr>
          <w:b/>
          <w:sz w:val="24"/>
        </w:rPr>
        <w:t xml:space="preserve">II. </w:t>
      </w:r>
      <w:r w:rsidR="00090D26" w:rsidRPr="000E640D">
        <w:rPr>
          <w:b/>
          <w:sz w:val="24"/>
        </w:rPr>
        <w:t>A Képviselő-testület által a Pénzügyi Biz</w:t>
      </w:r>
      <w:r w:rsidR="000E640D" w:rsidRPr="000E640D">
        <w:rPr>
          <w:b/>
          <w:sz w:val="24"/>
        </w:rPr>
        <w:t>ottság részére megállapított fel</w:t>
      </w:r>
      <w:r w:rsidR="00090D26" w:rsidRPr="000E640D">
        <w:rPr>
          <w:b/>
          <w:sz w:val="24"/>
        </w:rPr>
        <w:t>adatkörök</w:t>
      </w:r>
    </w:p>
    <w:p w:rsidR="00090D26" w:rsidRPr="00387987" w:rsidRDefault="00090D26" w:rsidP="007A584B">
      <w:pPr>
        <w:rPr>
          <w:sz w:val="18"/>
          <w:szCs w:val="18"/>
        </w:rPr>
      </w:pP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 xml:space="preserve">Javaslatot készít, és véleményt nyilvánít az önkormányzat feladat-és hatáskörébe tartozó költségvetési, pénzügyi, adóügyi, informatikai, kommunikációs, vagyongazdálkodási és ellenőrzési ügyekben. 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 xml:space="preserve">Javaslatot készít, és véleményt nyilvánít az önkormányzat feladat-és hatáskörébe tartozó távlati terület-és településfejlesztési, rendezési, beruházási, vagyongazdálkodási és egyéb fejlesztési tervek ügyében. 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>Folyamatosan figyelemmel kíséri a költségvetési bevételek és kiadások alakulását.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 xml:space="preserve">Javaslatot tesz hitelfelvételre, vizsgálja a hitelfelvétel indokait és gazdasági megalapozottságát. 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 xml:space="preserve">Figyelemmel kíséri és ellenőrzi az önkormányzati intézmények gazdálkodási tevékenységét. 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 xml:space="preserve">Feladata az önkormányzat vagyongazdálkodásának tulajdonosi ellenőrzése, köteles beszámolni az önkormányzati vagyonváltozás eredményéről. 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>Folyamatosan figyelemmel kíséri és javaslatot tesz az önkormányzat tulajdonában álló vagyonelemnek nemzetgazdasági szempontból kiemelt jelentőségű nemzeti vagyonként való kezelésére.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lastRenderedPageBreak/>
        <w:t>Javaslatot készít a vagyongazdálkodás rendeltetés biztosításának céljából az önkormányzat közép- és hosszú távú vagyongazdálkodási tervére.</w:t>
      </w:r>
    </w:p>
    <w:p w:rsidR="007A584B" w:rsidRPr="00090D26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>Javaslatot tesz a vagyon kezelésének módjára, a vagyon hasznosításának, a tulajdonosi jogok gyakorlásának formájára és eszközeire.</w:t>
      </w:r>
    </w:p>
    <w:p w:rsidR="000E640D" w:rsidRDefault="007A584B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D26">
        <w:rPr>
          <w:rFonts w:ascii="Times New Roman" w:hAnsi="Times New Roman" w:cs="Times New Roman"/>
        </w:rPr>
        <w:t>A költségvetés rendelet-tervezetét köteles soron kívül véleményezni, véleményét az önkormányzat bizottságához és a Képviselő-testület részére megküldeni.</w:t>
      </w:r>
    </w:p>
    <w:p w:rsidR="007A584B" w:rsidRPr="00090D26" w:rsidRDefault="000E640D" w:rsidP="007A5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Ellátja a polgármester és a települési képviselők vagyonnyilatkozatának vizsgálatával, nyilvántartásával, kezelésével és őrzésével kapcsolatos feladatokat.</w:t>
      </w:r>
      <w:r w:rsidR="007A584B" w:rsidRPr="00090D26">
        <w:rPr>
          <w:rFonts w:ascii="Times New Roman" w:hAnsi="Times New Roman" w:cs="Times New Roman"/>
        </w:rPr>
        <w:t xml:space="preserve"> </w:t>
      </w:r>
    </w:p>
    <w:p w:rsidR="007A584B" w:rsidRPr="00090D26" w:rsidRDefault="007A584B" w:rsidP="007A584B"/>
    <w:p w:rsidR="007A584B" w:rsidRPr="00387987" w:rsidRDefault="007A584B" w:rsidP="007A584B"/>
    <w:p w:rsidR="007A584B" w:rsidRPr="00387987" w:rsidRDefault="007A584B" w:rsidP="007A584B"/>
    <w:p w:rsidR="007A584B" w:rsidRPr="00387987" w:rsidRDefault="007A584B" w:rsidP="007A584B"/>
    <w:p w:rsidR="007A584B" w:rsidRDefault="007A584B" w:rsidP="007A584B"/>
    <w:p w:rsidR="00F62732" w:rsidRDefault="00F62732"/>
    <w:sectPr w:rsidR="00F627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4B" w:rsidRDefault="007A584B" w:rsidP="007A584B">
      <w:r>
        <w:separator/>
      </w:r>
    </w:p>
  </w:endnote>
  <w:endnote w:type="continuationSeparator" w:id="0">
    <w:p w:rsidR="007A584B" w:rsidRDefault="007A584B" w:rsidP="007A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4B" w:rsidRDefault="007A584B" w:rsidP="007A584B">
      <w:r>
        <w:separator/>
      </w:r>
    </w:p>
  </w:footnote>
  <w:footnote w:type="continuationSeparator" w:id="0">
    <w:p w:rsidR="007A584B" w:rsidRDefault="007A584B" w:rsidP="007A5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CE" w:rsidRPr="00533D3E" w:rsidRDefault="005D3CCE" w:rsidP="005F15CE">
    <w:pPr>
      <w:pStyle w:val="Cmsor2"/>
      <w:jc w:val="right"/>
      <w:rPr>
        <w:rFonts w:ascii="Times New Roman" w:hAnsi="Times New Roman"/>
        <w:i w:val="0"/>
        <w:sz w:val="24"/>
        <w:szCs w:val="24"/>
        <w:u w:val="single"/>
      </w:rPr>
    </w:pPr>
    <w:r w:rsidRPr="00533D3E">
      <w:rPr>
        <w:rFonts w:ascii="Times New Roman" w:hAnsi="Times New Roman"/>
        <w:i w:val="0"/>
        <w:sz w:val="24"/>
        <w:szCs w:val="24"/>
        <w:u w:val="single"/>
      </w:rPr>
      <w:t>SZMSZ – 1. Melléklete</w:t>
    </w:r>
  </w:p>
  <w:p w:rsidR="005F15CE" w:rsidRDefault="00533D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D4E60"/>
    <w:multiLevelType w:val="hybridMultilevel"/>
    <w:tmpl w:val="340C0080"/>
    <w:lvl w:ilvl="0" w:tplc="4ADA14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629"/>
    <w:multiLevelType w:val="hybridMultilevel"/>
    <w:tmpl w:val="882C95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86B4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B32ED4"/>
    <w:multiLevelType w:val="hybridMultilevel"/>
    <w:tmpl w:val="B01CC7DC"/>
    <w:lvl w:ilvl="0" w:tplc="45E8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4B"/>
    <w:rsid w:val="00090D26"/>
    <w:rsid w:val="000E640D"/>
    <w:rsid w:val="001A500A"/>
    <w:rsid w:val="003B5E65"/>
    <w:rsid w:val="00445019"/>
    <w:rsid w:val="00533D3E"/>
    <w:rsid w:val="005D3CCE"/>
    <w:rsid w:val="007A584B"/>
    <w:rsid w:val="00A40FC4"/>
    <w:rsid w:val="00A5467C"/>
    <w:rsid w:val="00A92198"/>
    <w:rsid w:val="00B14FB3"/>
    <w:rsid w:val="00B24662"/>
    <w:rsid w:val="00C5678B"/>
    <w:rsid w:val="00C74848"/>
    <w:rsid w:val="00E31721"/>
    <w:rsid w:val="00E85380"/>
    <w:rsid w:val="00F465CD"/>
    <w:rsid w:val="00F50D68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9105F-C050-4F06-96FB-6DC7BB3C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A584B"/>
    <w:pPr>
      <w:keepNext/>
      <w:suppressAutoHyphens w:val="0"/>
      <w:jc w:val="center"/>
      <w:outlineLvl w:val="0"/>
    </w:pPr>
    <w:rPr>
      <w:rFonts w:ascii="Arial" w:hAnsi="Arial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A58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A584B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A584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rsid w:val="007A584B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7A584B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Default">
    <w:name w:val="Default"/>
    <w:rsid w:val="007A584B"/>
    <w:pPr>
      <w:autoSpaceDE w:val="0"/>
      <w:autoSpaceDN w:val="0"/>
      <w:adjustRightInd w:val="0"/>
      <w:spacing w:after="0" w:line="240" w:lineRule="auto"/>
    </w:pPr>
    <w:rPr>
      <w:rFonts w:ascii="Legacy Sans" w:eastAsia="Times New Roman" w:hAnsi="Legacy Sans" w:cs="Legacy Sans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rsid w:val="007A58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A58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rsid w:val="007A58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A58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rsid w:val="007A584B"/>
    <w:rPr>
      <w:vertAlign w:val="superscript"/>
    </w:rPr>
  </w:style>
  <w:style w:type="table" w:styleId="Rcsostblzat">
    <w:name w:val="Table Grid"/>
    <w:basedOn w:val="Normltblzat"/>
    <w:uiPriority w:val="39"/>
    <w:rsid w:val="007A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584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D3C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3CC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D4FB-D5D4-4848-BBA0-561A3BD9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15</cp:revision>
  <dcterms:created xsi:type="dcterms:W3CDTF">2014-11-05T10:09:00Z</dcterms:created>
  <dcterms:modified xsi:type="dcterms:W3CDTF">2014-11-06T11:54:00Z</dcterms:modified>
</cp:coreProperties>
</file>