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23" w:rsidRPr="00A90423" w:rsidRDefault="00A90423" w:rsidP="00A90423">
      <w:pPr>
        <w:shd w:val="clear" w:color="auto" w:fill="FFFFFF"/>
        <w:ind w:left="2124" w:firstLine="708"/>
        <w:jc w:val="both"/>
        <w:rPr>
          <w:rFonts w:eastAsia="Times New Roman" w:cs="Tahoma"/>
          <w:b/>
        </w:rPr>
      </w:pPr>
      <w:r>
        <w:rPr>
          <w:rFonts w:eastAsia="Times New Roman" w:cs="Tahoma"/>
          <w:b/>
        </w:rPr>
        <w:t>5</w:t>
      </w:r>
      <w:r w:rsidRPr="00A90423">
        <w:rPr>
          <w:rFonts w:eastAsia="Times New Roman" w:cs="Tahoma"/>
          <w:b/>
        </w:rPr>
        <w:t>. sz. függelék a 6/2014. (IX. 3.) önkormányzati rendelethez</w:t>
      </w:r>
    </w:p>
    <w:p w:rsidR="009E100E" w:rsidRDefault="009E100E" w:rsidP="009E100E">
      <w:pPr>
        <w:jc w:val="center"/>
        <w:rPr>
          <w:b/>
          <w:bCs/>
        </w:rPr>
      </w:pPr>
    </w:p>
    <w:p w:rsidR="009E100E" w:rsidRDefault="009E100E" w:rsidP="009E100E">
      <w:pPr>
        <w:jc w:val="center"/>
        <w:rPr>
          <w:b/>
          <w:bCs/>
        </w:rPr>
      </w:pPr>
      <w:r>
        <w:rPr>
          <w:b/>
          <w:bCs/>
        </w:rPr>
        <w:t>Együttműködési Megállapodás</w:t>
      </w:r>
    </w:p>
    <w:p w:rsidR="009E100E" w:rsidRDefault="009E100E" w:rsidP="009E100E">
      <w:pPr>
        <w:jc w:val="center"/>
        <w:rPr>
          <w:b/>
          <w:bCs/>
        </w:rPr>
      </w:pP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both"/>
      </w:pPr>
      <w:proofErr w:type="gramStart"/>
      <w:r>
        <w:t>amely</w:t>
      </w:r>
      <w:proofErr w:type="gramEnd"/>
      <w:r>
        <w:t xml:space="preserve"> létrejött egyrészről</w:t>
      </w:r>
    </w:p>
    <w:p w:rsidR="009E100E" w:rsidRDefault="009E100E" w:rsidP="009E100E">
      <w:pPr>
        <w:autoSpaceDE w:val="0"/>
        <w:jc w:val="both"/>
        <w:rPr>
          <w:b/>
          <w:bCs/>
        </w:rPr>
      </w:pPr>
    </w:p>
    <w:p w:rsidR="009E100E" w:rsidRDefault="009E100E" w:rsidP="009E100E">
      <w:pPr>
        <w:autoSpaceDE w:val="0"/>
        <w:jc w:val="both"/>
      </w:pPr>
      <w:r>
        <w:rPr>
          <w:b/>
          <w:bCs/>
        </w:rPr>
        <w:t xml:space="preserve">Újbarok Községi Önkormányzat </w:t>
      </w:r>
      <w:r>
        <w:t>(székhelye: 2066 Újbarok, Fő utca 33</w:t>
      </w:r>
      <w:proofErr w:type="gramStart"/>
      <w:r>
        <w:t>.;</w:t>
      </w:r>
      <w:proofErr w:type="gramEnd"/>
      <w:r>
        <w:t xml:space="preserve"> képviseli: </w:t>
      </w:r>
      <w:proofErr w:type="spellStart"/>
      <w:r>
        <w:t>Schnobl</w:t>
      </w:r>
      <w:proofErr w:type="spellEnd"/>
      <w:r>
        <w:t xml:space="preserve"> Ferenc polgármester) (a továbbiakban: Települési Önkormányzat)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both"/>
      </w:pPr>
      <w:proofErr w:type="gramStart"/>
      <w:r>
        <w:t>másrészről</w:t>
      </w:r>
      <w:proofErr w:type="gramEnd"/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both"/>
      </w:pPr>
      <w:r>
        <w:rPr>
          <w:b/>
          <w:bCs/>
        </w:rPr>
        <w:t xml:space="preserve">Német Nemzetiségi Önkormányzat Újbarok </w:t>
      </w:r>
      <w:r>
        <w:t>(székhelye: 2066 Újbarok, Fő utca 33</w:t>
      </w:r>
      <w:proofErr w:type="gramStart"/>
      <w:r>
        <w:t>.;</w:t>
      </w:r>
      <w:proofErr w:type="gramEnd"/>
      <w:r>
        <w:t xml:space="preserve"> képviseli Metzgerné Speier Katalin elnök) (a továbbiakban: Nemzetiségi Önkormányzat) – felek együttesen Szerződő Felek – között, a nemzetiségek jogairól szóló 2011. évi CLXXIX. törvény (a továbbiakban: </w:t>
      </w:r>
      <w:proofErr w:type="spellStart"/>
      <w:r>
        <w:t>Njt</w:t>
      </w:r>
      <w:proofErr w:type="spellEnd"/>
      <w:r>
        <w:t>.) 80. § (2)-(5) bekezdései, valamint az államháztartásról szóló 2011. évi CXCV. törvény (a továbbiakban: Áht.) 27. § (2) bekezdése alapján, az alulírt helyen és időben az alábbiak szerint: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both"/>
      </w:pPr>
      <w:r>
        <w:t xml:space="preserve">Szerződő Felek jelen megállapodásban rögzítik a Nemzetiségi Önkormányzat helyiséghasználatával, a </w:t>
      </w:r>
      <w:proofErr w:type="spellStart"/>
      <w:r>
        <w:t>Njt</w:t>
      </w:r>
      <w:proofErr w:type="spellEnd"/>
      <w:r>
        <w:t xml:space="preserve">. 80. § (1) bekezdésében meghatározott önkormányzati működési feltételek biztosításával kapcsolatos feladatok ellátásának, a költségvetés elkészítésének, jóváhagyásának eljárási rendjével és a költségvetési gazdálkodással, az információs és adatszolgáltatási, a beszámolási kötelezettség teljesítésével, valamint a nyilvántartási tevékenységgel, illetve a vagyonkezeléssel összefüggő szabályokat. 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both"/>
      </w:pPr>
      <w:r>
        <w:t>A megállapodás szabályainak kialakítása az alábbi jogszabályok figyelembevételével történt:</w:t>
      </w:r>
    </w:p>
    <w:p w:rsidR="009E100E" w:rsidRDefault="009E100E" w:rsidP="009E100E">
      <w:pPr>
        <w:widowControl w:val="0"/>
        <w:numPr>
          <w:ilvl w:val="3"/>
          <w:numId w:val="1"/>
        </w:numPr>
        <w:tabs>
          <w:tab w:val="num" w:pos="360"/>
        </w:tabs>
        <w:suppressAutoHyphens/>
        <w:autoSpaceDE w:val="0"/>
        <w:ind w:left="360"/>
        <w:jc w:val="both"/>
      </w:pPr>
      <w:r>
        <w:t>a nemzetiségek jogairól szóló 2011. évi CLXXIX. törvény (</w:t>
      </w:r>
      <w:proofErr w:type="spellStart"/>
      <w:r>
        <w:t>Njt</w:t>
      </w:r>
      <w:proofErr w:type="spellEnd"/>
      <w:r>
        <w:t>.),</w:t>
      </w:r>
    </w:p>
    <w:p w:rsidR="009E100E" w:rsidRDefault="009E100E" w:rsidP="009E100E">
      <w:pPr>
        <w:widowControl w:val="0"/>
        <w:numPr>
          <w:ilvl w:val="3"/>
          <w:numId w:val="1"/>
        </w:numPr>
        <w:tabs>
          <w:tab w:val="num" w:pos="360"/>
        </w:tabs>
        <w:suppressAutoHyphens/>
        <w:autoSpaceDE w:val="0"/>
        <w:ind w:left="360"/>
        <w:jc w:val="both"/>
      </w:pPr>
      <w:r>
        <w:t>Magyarország helyi önkormányzatairól szóló 2011. évi CLXXXIX. törvény (</w:t>
      </w:r>
      <w:proofErr w:type="spellStart"/>
      <w:r>
        <w:t>Mötv</w:t>
      </w:r>
      <w:proofErr w:type="spellEnd"/>
      <w:r>
        <w:t>.),</w:t>
      </w:r>
    </w:p>
    <w:p w:rsidR="009E100E" w:rsidRDefault="009E100E" w:rsidP="009E100E">
      <w:pPr>
        <w:widowControl w:val="0"/>
        <w:numPr>
          <w:ilvl w:val="3"/>
          <w:numId w:val="1"/>
        </w:numPr>
        <w:tabs>
          <w:tab w:val="num" w:pos="360"/>
        </w:tabs>
        <w:suppressAutoHyphens/>
        <w:autoSpaceDE w:val="0"/>
        <w:ind w:left="360"/>
        <w:jc w:val="both"/>
      </w:pPr>
      <w:r>
        <w:t>az államháztartásról szóló 2011. CXCV. törvény (Áht.),</w:t>
      </w:r>
    </w:p>
    <w:p w:rsidR="009E100E" w:rsidRDefault="009E100E" w:rsidP="009E100E">
      <w:pPr>
        <w:widowControl w:val="0"/>
        <w:numPr>
          <w:ilvl w:val="3"/>
          <w:numId w:val="1"/>
        </w:numPr>
        <w:tabs>
          <w:tab w:val="num" w:pos="360"/>
        </w:tabs>
        <w:suppressAutoHyphens/>
        <w:autoSpaceDE w:val="0"/>
        <w:ind w:left="360"/>
        <w:jc w:val="both"/>
      </w:pPr>
      <w:r>
        <w:t>az államháztartásról szóló törvény végrehajtásáról szóló 368/2011. (XII.31.) Korm. rendelet (</w:t>
      </w:r>
      <w:proofErr w:type="spellStart"/>
      <w:r>
        <w:t>Ávr</w:t>
      </w:r>
      <w:proofErr w:type="spellEnd"/>
      <w:r>
        <w:t>.),</w:t>
      </w:r>
    </w:p>
    <w:p w:rsidR="009E100E" w:rsidRDefault="009E100E" w:rsidP="009E100E">
      <w:pPr>
        <w:widowControl w:val="0"/>
        <w:numPr>
          <w:ilvl w:val="3"/>
          <w:numId w:val="1"/>
        </w:numPr>
        <w:tabs>
          <w:tab w:val="num" w:pos="360"/>
        </w:tabs>
        <w:suppressAutoHyphens/>
        <w:autoSpaceDE w:val="0"/>
        <w:ind w:left="360"/>
        <w:jc w:val="both"/>
      </w:pPr>
      <w:r>
        <w:t>az államháztartás szervezetei beszámolási és könyvvezetési kötelezettségének sajátosságairól szóló 249/2000. (XII. 24.) Korm. rendelet,</w:t>
      </w:r>
    </w:p>
    <w:p w:rsidR="009E100E" w:rsidRDefault="009E100E" w:rsidP="009E100E">
      <w:pPr>
        <w:widowControl w:val="0"/>
        <w:numPr>
          <w:ilvl w:val="3"/>
          <w:numId w:val="1"/>
        </w:numPr>
        <w:tabs>
          <w:tab w:val="num" w:pos="360"/>
        </w:tabs>
        <w:suppressAutoHyphens/>
        <w:autoSpaceDE w:val="0"/>
        <w:ind w:left="360"/>
        <w:jc w:val="both"/>
        <w:rPr>
          <w:b/>
          <w:bCs/>
        </w:rPr>
      </w:pPr>
      <w:r>
        <w:t>370/2011. (XII.31.) Korm. rendelet a költségvetési szervek belső kontrollrendszeréről és belső ellenőrzéséről.</w:t>
      </w:r>
    </w:p>
    <w:p w:rsidR="009E100E" w:rsidRDefault="009E100E" w:rsidP="009E100E">
      <w:pPr>
        <w:autoSpaceDE w:val="0"/>
        <w:rPr>
          <w:b/>
          <w:bCs/>
        </w:rPr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A nemzetiségi önkormányzati működés személyi és tárgyi feltételeinek biztosítása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rPr>
          <w:color w:val="222222"/>
        </w:rPr>
        <w:t>A Települési Önkormányzat a Nemzetiségi Önkormányzat részére – a Nemzetiségi Önkormányzatnak, valamint a Települési Önkormányzat hivatalának, a Szári Közös Önkormányzati Hivatal (továbbiakban Hivatal) székhelyén - biztosítja az önkormányzati működés személyi és tárgyi feltételeit, továbbá gondoskodik a működéssel kapcsolatos végrehajtási feladatok ellátásáról. Az önkormányzati működés feltételei és az ezzel kapcsolatos végrehajtási feladatok: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000000"/>
        </w:rPr>
      </w:pPr>
      <w:proofErr w:type="gramStart"/>
      <w:r>
        <w:rPr>
          <w:i/>
          <w:iCs/>
          <w:color w:val="222222"/>
        </w:rPr>
        <w:t>a</w:t>
      </w:r>
      <w:proofErr w:type="gramEnd"/>
      <w:r>
        <w:rPr>
          <w:i/>
          <w:iCs/>
          <w:color w:val="222222"/>
        </w:rPr>
        <w:t>)</w:t>
      </w:r>
      <w:r>
        <w:rPr>
          <w:rStyle w:val="apple-converted-space"/>
          <w:i/>
          <w:iCs/>
          <w:color w:val="222222"/>
        </w:rPr>
        <w:t> </w:t>
      </w:r>
      <w:proofErr w:type="spellStart"/>
      <w:r>
        <w:rPr>
          <w:color w:val="222222"/>
        </w:rPr>
        <w:t>a</w:t>
      </w:r>
      <w:proofErr w:type="spellEnd"/>
      <w:r>
        <w:rPr>
          <w:color w:val="222222"/>
        </w:rPr>
        <w:t xml:space="preserve">  nemzetiségi önkormányzat  részére havonta igény szerint, de legalább tizenhat órában, az önkormányzati feladat ellátásához szükséges tárgyi, technikai eszközökkel felszerelt helyiség ingyenes használata, a helyiséghez, továbbá a helyiség </w:t>
      </w:r>
      <w:r>
        <w:rPr>
          <w:color w:val="222222"/>
        </w:rPr>
        <w:lastRenderedPageBreak/>
        <w:t xml:space="preserve">infrastruktúrájához kapcsolódó rezsiköltségek és fenntartási költségek viselése; </w:t>
      </w:r>
      <w:r>
        <w:rPr>
          <w:color w:val="000000"/>
        </w:rPr>
        <w:t>A helyiség címe: 2066 Újbarok, Fő utca 33. irodahelyiség.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  <w:r>
        <w:rPr>
          <w:i/>
          <w:iCs/>
          <w:color w:val="222222"/>
        </w:rPr>
        <w:t>b)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az önkormányzat működéséhez (a testületi, tisztségviselői, képviselői feladatok ellátásához) szükséges tárgyi és személyi feltételek biztosítása;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  <w:r>
        <w:rPr>
          <w:i/>
          <w:iCs/>
          <w:color w:val="222222"/>
        </w:rPr>
        <w:t>c)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a testületi ülések előkészítése (meghívók, előterjesztések, hivatalos levelezés előkészítése, postázása, a testületi ülések jegyzőkönyveinek elkészítése, postázása);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  <w:r>
        <w:rPr>
          <w:i/>
          <w:iCs/>
          <w:color w:val="222222"/>
        </w:rPr>
        <w:t>d)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a testületi döntések és a tisztségviselők döntéseinek előkészítése, a testületi és tisztségviselői döntéshozatalhoz kapcsolódó nyilvántartási, sokszorosítási, postázási feladatok ellátása;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  <w:proofErr w:type="gramStart"/>
      <w:r>
        <w:rPr>
          <w:i/>
          <w:iCs/>
          <w:color w:val="222222"/>
        </w:rPr>
        <w:t>e</w:t>
      </w:r>
      <w:proofErr w:type="gramEnd"/>
      <w:r>
        <w:rPr>
          <w:i/>
          <w:iCs/>
          <w:color w:val="222222"/>
        </w:rPr>
        <w:t>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a nemzetiségi önkormányzat  működésével, gazdálkodásával kapcsolatos nyilvántartási, iratkezelési feladatok ellátása; és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  <w:proofErr w:type="gramStart"/>
      <w:r>
        <w:rPr>
          <w:i/>
          <w:iCs/>
          <w:color w:val="222222"/>
        </w:rPr>
        <w:t>f</w:t>
      </w:r>
      <w:proofErr w:type="gramEnd"/>
      <w:r>
        <w:rPr>
          <w:i/>
          <w:iCs/>
          <w:color w:val="222222"/>
        </w:rPr>
        <w:t>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az</w:t>
      </w:r>
      <w:r>
        <w:rPr>
          <w:rStyle w:val="apple-converted-space"/>
          <w:color w:val="222222"/>
        </w:rPr>
        <w:t> </w:t>
      </w:r>
      <w:r>
        <w:rPr>
          <w:i/>
          <w:iCs/>
          <w:color w:val="222222"/>
        </w:rPr>
        <w:t>a)</w:t>
      </w:r>
      <w:proofErr w:type="spellStart"/>
      <w:r>
        <w:rPr>
          <w:i/>
          <w:iCs/>
          <w:color w:val="222222"/>
        </w:rPr>
        <w:t>-e</w:t>
      </w:r>
      <w:proofErr w:type="spellEnd"/>
      <w:r>
        <w:rPr>
          <w:i/>
          <w:iCs/>
          <w:color w:val="222222"/>
        </w:rPr>
        <w:t>)</w:t>
      </w:r>
      <w:r>
        <w:rPr>
          <w:rStyle w:val="apple-converted-space"/>
          <w:i/>
          <w:iCs/>
          <w:color w:val="222222"/>
        </w:rPr>
        <w:t> </w:t>
      </w:r>
      <w:r>
        <w:rPr>
          <w:color w:val="222222"/>
        </w:rPr>
        <w:t>pontokban meghatározott feladatellátáshoz kapcsolódó költségeknek - a testületi tagok és tisztségviselők telefonhasználata költségei kivételével - a viselése.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Újbarok Községi Önkormányzat jegyzője (továbbiakban jegyző) vagy annak – a jegyzővel azonos képesítési előírásoknak megfelelő – megbízottja a Települési Önkormányzat megbízásából és képviseletében részt vesz a Nemzetiségi Önkormányzat testületi ülésein és jelzi, amennyiben törvénysértést észlel.</w:t>
      </w:r>
    </w:p>
    <w:p w:rsidR="009E100E" w:rsidRDefault="009E100E" w:rsidP="009E100E">
      <w:pPr>
        <w:pStyle w:val="NormlWeb1"/>
        <w:spacing w:before="0" w:after="0" w:line="240" w:lineRule="atLeast"/>
        <w:jc w:val="both"/>
      </w:pPr>
    </w:p>
    <w:p w:rsidR="009E100E" w:rsidRDefault="009E100E" w:rsidP="009E100E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</w:t>
      </w:r>
    </w:p>
    <w:p w:rsidR="009E100E" w:rsidRDefault="009E100E" w:rsidP="009E100E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nemzetiségi önkormányzat költségvetési határozatának előkészítése, tartalma, határideje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A</w:t>
      </w:r>
      <w:r>
        <w:rPr>
          <w:b/>
          <w:bCs/>
        </w:rPr>
        <w:t xml:space="preserve"> </w:t>
      </w:r>
      <w:r>
        <w:t xml:space="preserve">jegyző vagy az általa megbízott személy a nemzetiségi önkormányzat költségvetési határozatának előkészítéséhez szükséges adatokat - a költségvetési törvényből adódó részletes információk rendelkezésre állást követően - közli a Nemzetiségi Önkormányzat elnökével. 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A Nemzetiségi Önkormányzat elemi költségvetési határozatának szerkezetére az Áht. 23. – 26. §</w:t>
      </w:r>
      <w:proofErr w:type="spellStart"/>
      <w:r>
        <w:t>-aiban</w:t>
      </w:r>
      <w:proofErr w:type="spellEnd"/>
      <w:r>
        <w:t xml:space="preserve"> és az </w:t>
      </w:r>
      <w:proofErr w:type="spellStart"/>
      <w:r>
        <w:t>Ávr</w:t>
      </w:r>
      <w:proofErr w:type="spellEnd"/>
      <w:r>
        <w:t>. 24. - 28. §</w:t>
      </w:r>
      <w:proofErr w:type="spellStart"/>
      <w:r>
        <w:t>-aiban</w:t>
      </w:r>
      <w:proofErr w:type="spellEnd"/>
      <w:r>
        <w:t xml:space="preserve"> foglalt szabályokat kell megfelelően alkalmazni.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III.</w:t>
      </w:r>
    </w:p>
    <w:p w:rsidR="009E100E" w:rsidRDefault="009E100E" w:rsidP="009E100E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költségvetési előirányzatok módosításának rendje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Ha a Nemzetiségi Önkormányzat az eredeti előirányzatán felül többletbevételt ér el, bevételkiesése van, illetve kiadási előirányzatain belül átcsoportosítást hajt végre, ahhoz módosítja a költségvetésről szóló határozatát.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Költségvetési információ szolgáltatás rendje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A Hivatal az Áht. 27. § (2) bekezdése szerint ellátja a Nemzetiségi Önkormányzat bevételeivel és kiadásaival kapcsolatban a tervezési, gazdálkodási, ellenőrzési, finanszírozási, adatszolgáltatási és beszámolási feladatokat. A feladat ellátásával kapcsolatos jogosultságokat és kötelezettségeket a gazdálkodás rendjét szabályozó belső szabályzataiban a Nemzetiségi Önkormányzatra vonatkozóan elkülönülten szabályozza.</w:t>
      </w:r>
    </w:p>
    <w:p w:rsidR="009E100E" w:rsidRDefault="009E100E" w:rsidP="009E100E">
      <w:pPr>
        <w:autoSpaceDE w:val="0"/>
        <w:jc w:val="center"/>
        <w:rPr>
          <w:b/>
          <w:bCs/>
        </w:rPr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V.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A költségvetési gazdálkodás rendje</w:t>
      </w: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A Nemzetiségi Önkormányzat gazdálkodásának végrehajtásával kapcsolatos feladatokat a Hivatal látja el. A Hivatal ellátja a belső ellenőrzési feladatot is.</w:t>
      </w:r>
    </w:p>
    <w:p w:rsidR="009E100E" w:rsidRDefault="009E100E" w:rsidP="009E100E">
      <w:pPr>
        <w:pStyle w:val="NormlWeb1"/>
        <w:spacing w:before="0" w:after="0" w:line="240" w:lineRule="atLeast"/>
        <w:jc w:val="both"/>
      </w:pPr>
    </w:p>
    <w:p w:rsidR="009E100E" w:rsidRDefault="009E100E" w:rsidP="009E100E">
      <w:pPr>
        <w:pStyle w:val="NormlWeb1"/>
        <w:spacing w:before="0" w:after="0" w:line="240" w:lineRule="atLeast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 xml:space="preserve">Az Áht. 2. § (1) bekezdés o) pontjában leírtak szerinti kötelezettségvállalás rendje: A Nemzetiségi Önkormányzat nevében a Nemzetiségi Önkormányzat feladatainak ellátása során fizetési vagy más teljesítési kötelezettséget vállalni (továbbiakban: kötelezettségvállalás) kizárólag az elnök vagy az általa felhatalmazott nemzetiségi önkormányzati képviselő jogosult. </w:t>
      </w:r>
    </w:p>
    <w:p w:rsidR="009E100E" w:rsidRDefault="009E100E" w:rsidP="009E100E">
      <w:pPr>
        <w:autoSpaceDE w:val="0"/>
        <w:ind w:left="360"/>
        <w:jc w:val="both"/>
      </w:pPr>
      <w:r>
        <w:t xml:space="preserve">A kötelezettségvállalás előtt a kötelezettséget vállalónak meg kell győződnie arról, hogy a rendelkezésre álló, fel nem használt előirányzat biztosítja-e a kiadás teljesítésére a fedezetet. 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</w:pPr>
      <w:r>
        <w:t>A kötelezettségvállalás csak írásban és az arra jogosult személy pénzügyi ellenjegyzése után történhet.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>Nem szükséges előzetes írásbeli kötelezettségvállalás az olyan kifizetés teljesítéséhez, amely</w:t>
      </w:r>
    </w:p>
    <w:p w:rsidR="009E100E" w:rsidRDefault="009E100E" w:rsidP="009E100E">
      <w:pPr>
        <w:autoSpaceDE w:val="0"/>
        <w:spacing w:after="20"/>
        <w:ind w:left="360"/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 értéke a százezer forintot nem éri el,</w:t>
      </w:r>
    </w:p>
    <w:p w:rsidR="009E100E" w:rsidRDefault="009E100E" w:rsidP="009E100E">
      <w:pPr>
        <w:autoSpaceDE w:val="0"/>
        <w:spacing w:after="20"/>
        <w:ind w:left="360"/>
        <w:jc w:val="both"/>
        <w:rPr>
          <w:color w:val="000000"/>
        </w:rPr>
      </w:pPr>
      <w:r>
        <w:rPr>
          <w:color w:val="000000"/>
        </w:rPr>
        <w:t>b) pénzügyi szolgáltatás igénybevételéhez kapcsolódik, vagy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000000"/>
        </w:rPr>
      </w:pPr>
      <w:r>
        <w:rPr>
          <w:color w:val="000000"/>
        </w:rPr>
        <w:t>c) az Áht. 36. § (2) bekezdése szerinti más fizetési kötelezettségnek minősül.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  <w:rPr>
          <w:color w:val="222222"/>
        </w:rPr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360"/>
        </w:tabs>
        <w:spacing w:before="0" w:after="0" w:line="240" w:lineRule="atLeast"/>
        <w:ind w:left="360"/>
        <w:jc w:val="both"/>
        <w:rPr>
          <w:color w:val="222222"/>
        </w:rPr>
      </w:pPr>
      <w:r>
        <w:t xml:space="preserve">A kötelezettségvállalást követően gondoskodni kell annak nyilvántartásba vételéről. A nyilvántartásnak tartalmazni kell legalább: 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kötelezettségvállalás azonosító számát,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kötelezettségvállalás alapjául szolgáló dokumentum megnevezését, iktatószámát és keltét,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kötelezettségvállaló nevét,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kötelezettségvállalás tárgyát,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kötelezettségvállalás összegét,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kötelezettségvállalás évek és előirányzatok szerinti megoszlását,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kifizetési határidőket és azok jogosultjait, továbbá</w:t>
      </w:r>
    </w:p>
    <w:p w:rsidR="009E100E" w:rsidRDefault="009E100E" w:rsidP="009E100E">
      <w:pPr>
        <w:widowControl w:val="0"/>
        <w:numPr>
          <w:ilvl w:val="1"/>
          <w:numId w:val="3"/>
        </w:numPr>
        <w:suppressAutoHyphens/>
        <w:autoSpaceDE w:val="0"/>
        <w:ind w:left="720"/>
        <w:jc w:val="both"/>
      </w:pPr>
      <w:r>
        <w:t>a teljesítési adatokat.</w:t>
      </w:r>
    </w:p>
    <w:p w:rsidR="009E100E" w:rsidRDefault="009E100E" w:rsidP="009E100E">
      <w:pPr>
        <w:pStyle w:val="NormlWeb1"/>
        <w:spacing w:before="0" w:after="0" w:line="240" w:lineRule="atLeast"/>
        <w:ind w:left="360"/>
        <w:jc w:val="both"/>
      </w:pPr>
      <w:r>
        <w:t xml:space="preserve">A kötelezettségvállalások nyilvántartását folyamatosan, naprakészen kell vezetni. A </w:t>
      </w:r>
      <w:r>
        <w:rPr>
          <w:color w:val="000000"/>
        </w:rPr>
        <w:t xml:space="preserve">nyilvántartást a jegyző által meghatalmazott személy vezeti. </w:t>
      </w:r>
      <w:r>
        <w:t>A kötelezettségvállalás nyilvántartó – nyilvántartás adatai alapján – haladéktalanul köteles jelezni a jegyzőnek, ha valamelyik kiemelt előirányzat a kötelezettségvállalások következtében teljes egészében lekötésre került.</w:t>
      </w:r>
    </w:p>
    <w:p w:rsidR="009E100E" w:rsidRDefault="009E100E" w:rsidP="009E100E">
      <w:pPr>
        <w:pStyle w:val="NormlWeb1"/>
        <w:spacing w:before="0" w:after="0" w:line="240" w:lineRule="atLeast"/>
        <w:jc w:val="both"/>
      </w:pPr>
    </w:p>
    <w:p w:rsidR="009E100E" w:rsidRDefault="009E100E" w:rsidP="009E100E">
      <w:pPr>
        <w:pStyle w:val="NormlWeb1"/>
        <w:numPr>
          <w:ilvl w:val="6"/>
          <w:numId w:val="2"/>
        </w:numPr>
        <w:tabs>
          <w:tab w:val="num" w:pos="0"/>
        </w:tabs>
        <w:spacing w:before="0" w:after="0" w:line="240" w:lineRule="atLeast"/>
        <w:ind w:left="360"/>
        <w:jc w:val="both"/>
        <w:rPr>
          <w:color w:val="222222"/>
        </w:rPr>
      </w:pPr>
      <w:r>
        <w:t>Ellenjegyzés: A kötelezettségvállalás ellenjegyzésére a jegyző által írásban kijelölt, a Hivatal állományába tartozó köztisztviselő írásban jogosult. A kötelezettségvállalás pénzügyi ellenjegyzésére feljogosított személynek a felsőoktatásban szerzett pénzügyi-számviteli végzettséggel vagy legalább középfokú iskolai végzettséggel és emellett pénzügyi-számviteli képesítéssel kell rendelkeznie.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 xml:space="preserve">A pénzügyi ellenjegyzést a kötelezettségvállalás dokumentumán a dátum és az ellenjegyzés </w:t>
      </w:r>
      <w:proofErr w:type="spellStart"/>
      <w:r>
        <w:t>tényére</w:t>
      </w:r>
      <w:proofErr w:type="spellEnd"/>
      <w:r>
        <w:t xml:space="preserve"> történő utalás megjelölésével, valamint az arra jogosult személy aláírásával kell elvégezni.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>A kötelezettségvállalás ellenjegyzési feladataival megbízott személynek az ellenjegyzést megelőzően meg kell győződnie arról, hogy a szükséges szabad előirányzat rendelkezésre áll, illetve a befolyt vagy a megtervezett és várhatóan befolyó bevétel biztosítja a fedezetet, a kifizetés időpontjában a fedezet rendelkezésre áll, a kötelezettségvállalás nem sérti a gazdálkodásra vonatkozó szabályokat.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 xml:space="preserve">Amennyiben a kötelezettségvállalás nem felel meg a fentiekben leírtaknak, az ellenjegyzésre jogosultnak erről írásban tájékoztatni kell a kötelezettségvállalót.  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  <w:rPr>
          <w:color w:val="000000"/>
        </w:rPr>
      </w:pPr>
      <w:r>
        <w:t xml:space="preserve">Ha a kötelezettséget vállaló a tájékoztatás ellenére írásban utasítást ad az ellenjegyzésre, a jegyző köteles az utasításnak eleget tenni, és az </w:t>
      </w:r>
      <w:proofErr w:type="spellStart"/>
      <w:r>
        <w:t>Ávr</w:t>
      </w:r>
      <w:proofErr w:type="spellEnd"/>
      <w:r>
        <w:t>.  54. § (4) bekezdésében foglaltak szerint eljárni.</w:t>
      </w:r>
    </w:p>
    <w:p w:rsidR="009E100E" w:rsidRDefault="009E100E" w:rsidP="009E100E">
      <w:pPr>
        <w:autoSpaceDE w:val="0"/>
        <w:jc w:val="center"/>
        <w:rPr>
          <w:b/>
          <w:bCs/>
        </w:rPr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VI.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Az utalványozás rendje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spacing w:after="20"/>
        <w:ind w:left="360" w:hanging="360"/>
        <w:jc w:val="both"/>
        <w:rPr>
          <w:color w:val="000000"/>
        </w:rPr>
      </w:pPr>
      <w:r>
        <w:rPr>
          <w:color w:val="000000"/>
        </w:rPr>
        <w:t xml:space="preserve">12. </w:t>
      </w:r>
      <w:r>
        <w:t xml:space="preserve">A teljesítés igazolása: A teljesítés igazolásával kapcsolatos feladatok elvégzésére jogosult a kötelezettségvállaló, továbbá az általa írásban kijelölt személy. A teljesítés igazolása a kiadás érvényesítése és utalványozása előtt történik. </w:t>
      </w:r>
    </w:p>
    <w:p w:rsidR="009E100E" w:rsidRDefault="009E100E" w:rsidP="009E100E">
      <w:pPr>
        <w:autoSpaceDE w:val="0"/>
        <w:ind w:left="720" w:hanging="360"/>
        <w:jc w:val="both"/>
      </w:pPr>
      <w:r>
        <w:t xml:space="preserve">A teljesítés igazolás során ellenőrizhető okmányok alapján ellenőrizni, igazolni kell </w:t>
      </w:r>
    </w:p>
    <w:p w:rsidR="009E100E" w:rsidRDefault="009E100E" w:rsidP="009E100E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ind w:left="720"/>
        <w:jc w:val="both"/>
      </w:pPr>
      <w:r>
        <w:t>a kiadások teljesítésének jogosságát,</w:t>
      </w:r>
    </w:p>
    <w:p w:rsidR="009E100E" w:rsidRDefault="009E100E" w:rsidP="009E100E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ind w:left="720"/>
        <w:jc w:val="both"/>
      </w:pPr>
      <w:r>
        <w:t xml:space="preserve">a kiadások összegszerűségét, </w:t>
      </w:r>
    </w:p>
    <w:p w:rsidR="009E100E" w:rsidRDefault="009E100E" w:rsidP="009E100E">
      <w:pPr>
        <w:widowControl w:val="0"/>
        <w:numPr>
          <w:ilvl w:val="0"/>
          <w:numId w:val="4"/>
        </w:numPr>
        <w:tabs>
          <w:tab w:val="left" w:pos="284"/>
          <w:tab w:val="left" w:pos="720"/>
        </w:tabs>
        <w:suppressAutoHyphens/>
        <w:autoSpaceDE w:val="0"/>
        <w:ind w:left="720"/>
        <w:jc w:val="both"/>
      </w:pPr>
      <w:r>
        <w:t>ellenszolgáltatást is magában foglaló kötelezettségvállalás estében annak teljesítését.</w:t>
      </w:r>
    </w:p>
    <w:p w:rsidR="009E100E" w:rsidRDefault="009E100E" w:rsidP="009E100E">
      <w:pPr>
        <w:autoSpaceDE w:val="0"/>
        <w:spacing w:after="20"/>
        <w:ind w:left="720" w:hanging="360"/>
        <w:jc w:val="both"/>
      </w:pPr>
      <w:r>
        <w:t>A teljesítésigazolás a számlán a teljesítés igazolása szövegének rávezetésével, a teljesítés igazolásának dátumával, és a teljesítésigazolásra jogosult személy aláírásával történik.</w:t>
      </w:r>
    </w:p>
    <w:p w:rsidR="009E100E" w:rsidRDefault="009E100E" w:rsidP="009E100E">
      <w:pPr>
        <w:autoSpaceDE w:val="0"/>
        <w:spacing w:after="20"/>
        <w:ind w:left="720" w:hanging="360"/>
        <w:jc w:val="both"/>
      </w:pPr>
    </w:p>
    <w:p w:rsidR="009E100E" w:rsidRDefault="009E100E" w:rsidP="009E100E">
      <w:pPr>
        <w:autoSpaceDE w:val="0"/>
        <w:jc w:val="both"/>
      </w:pPr>
      <w:r>
        <w:t>13. Érvényesítés:</w:t>
      </w:r>
    </w:p>
    <w:p w:rsidR="009E100E" w:rsidRDefault="009E100E" w:rsidP="009E100E">
      <w:pPr>
        <w:autoSpaceDE w:val="0"/>
        <w:ind w:left="360"/>
        <w:jc w:val="both"/>
      </w:pPr>
      <w:r>
        <w:t xml:space="preserve">Az érvényesítést a </w:t>
      </w:r>
      <w:proofErr w:type="gramStart"/>
      <w:r>
        <w:t>Hivatal jegyző</w:t>
      </w:r>
      <w:proofErr w:type="gramEnd"/>
      <w:r>
        <w:t xml:space="preserve"> által megbízott pénzügyi-számviteli szakképesítésű köztisztviselője végzi. A teljesítés igazolás alapján az érvényesítőnek ellenőrizni kell </w:t>
      </w:r>
    </w:p>
    <w:p w:rsidR="009E100E" w:rsidRDefault="009E100E" w:rsidP="009E100E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E w:val="0"/>
        <w:jc w:val="both"/>
      </w:pPr>
      <w:r>
        <w:t>az összegszerűséget,</w:t>
      </w:r>
    </w:p>
    <w:p w:rsidR="009E100E" w:rsidRDefault="009E100E" w:rsidP="009E100E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E w:val="0"/>
        <w:jc w:val="both"/>
      </w:pPr>
      <w:r>
        <w:t>a fedezet meglétét és</w:t>
      </w:r>
    </w:p>
    <w:p w:rsidR="009E100E" w:rsidRDefault="009E100E" w:rsidP="009E100E">
      <w:pPr>
        <w:widowControl w:val="0"/>
        <w:numPr>
          <w:ilvl w:val="0"/>
          <w:numId w:val="5"/>
        </w:numPr>
        <w:tabs>
          <w:tab w:val="num" w:pos="480"/>
          <w:tab w:val="left" w:pos="567"/>
        </w:tabs>
        <w:suppressAutoHyphens/>
        <w:autoSpaceDE w:val="0"/>
        <w:ind w:left="600" w:hanging="240"/>
        <w:jc w:val="both"/>
      </w:pPr>
      <w:r>
        <w:t xml:space="preserve">azt, hogy a megelőző ügymenetben az </w:t>
      </w:r>
      <w:proofErr w:type="spellStart"/>
      <w:r>
        <w:t>Áht</w:t>
      </w:r>
      <w:proofErr w:type="spellEnd"/>
      <w:r>
        <w:t xml:space="preserve">; az </w:t>
      </w:r>
      <w:proofErr w:type="spellStart"/>
      <w:r>
        <w:t>Ávr</w:t>
      </w:r>
      <w:proofErr w:type="spellEnd"/>
      <w:r>
        <w:t xml:space="preserve">. és az államháztartási számviteli Korm. rendelet, továbbá ezen együttműködési megállapodás előírásait betartották-e. 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 xml:space="preserve">Amennyiben az érvényesítő az érvényesítés során a jogszabályok, illetve a belső szabályzatok megsértését tapasztalja, köteles azt jelezni az utalványozónak. Az érvényesítés nem tagadható meg, ha ezt követően az utalványozó erre írásban utasítja. A további eljárási szabályokra az </w:t>
      </w:r>
      <w:proofErr w:type="spellStart"/>
      <w:r>
        <w:t>Ávr</w:t>
      </w:r>
      <w:proofErr w:type="spellEnd"/>
      <w:r>
        <w:t xml:space="preserve">. 54. § (4) bekezdésében foglalt szabályokat kell megfelelően alkalmazni. 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>Az érvényesítésnek – az „érvényesítve” megjelölésen kívül – tartalmaznia kell a megállapított összeget, az érvényesítés dátumát és az érvényesítő aláírását. Az érvényesítés az utalványra kerül rávezetésre.</w:t>
      </w:r>
    </w:p>
    <w:p w:rsidR="009E100E" w:rsidRDefault="009E100E" w:rsidP="009E100E">
      <w:pPr>
        <w:autoSpaceDE w:val="0"/>
        <w:ind w:left="360"/>
        <w:jc w:val="both"/>
        <w:rPr>
          <w:u w:val="single"/>
        </w:rPr>
      </w:pPr>
    </w:p>
    <w:p w:rsidR="009E100E" w:rsidRDefault="009E100E" w:rsidP="009E100E">
      <w:pPr>
        <w:autoSpaceDE w:val="0"/>
        <w:jc w:val="both"/>
      </w:pPr>
      <w:r>
        <w:t>14. Utalványozás:</w:t>
      </w:r>
    </w:p>
    <w:p w:rsidR="009E100E" w:rsidRDefault="009E100E" w:rsidP="009E100E">
      <w:pPr>
        <w:autoSpaceDE w:val="0"/>
        <w:ind w:left="360"/>
        <w:jc w:val="both"/>
      </w:pPr>
      <w:r>
        <w:t xml:space="preserve">A Nemzetiségi Önkormányzatnál a kiadás teljesítésének, a bevétel beszedésének vagy elszámolásának elrendelésére (továbbiakban: utalványozásra) kizárólag az elnök, vagy az általa felhatalmazott nemzetiségi önkormányzati képviselő jogosult. Utalványozni csak a teljesítés igazolása és érvényesítés után lehet. Pénzügyi teljesítésre az utalványozás után kerülhet sor. Készpénz a házipénztárból akkor fizethető ki, ha a  Nemzetiségi Önkormányzat  elnöke a kifizetés teljesítéséhez szükséges dokumentumokat (szerződés, számla) bemutatja, és </w:t>
      </w:r>
      <w:proofErr w:type="gramStart"/>
      <w:r>
        <w:t>szándékát</w:t>
      </w:r>
      <w:proofErr w:type="gramEnd"/>
      <w:r>
        <w:t xml:space="preserve"> a pénzfelvételt  legalább két nappal megelőzően a Hivatal pénztári feladatokkal megbízott köztisztviselőjének jelzi.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  <w:rPr>
          <w:color w:val="000000"/>
        </w:rPr>
      </w:pPr>
      <w:r>
        <w:rPr>
          <w:color w:val="000000"/>
        </w:rPr>
        <w:t>Készpénzes fizetési mód esetén</w:t>
      </w:r>
      <w:r>
        <w:t xml:space="preserve"> az érvényesített pénztárbizonylatra </w:t>
      </w:r>
      <w:r>
        <w:rPr>
          <w:color w:val="000000"/>
        </w:rPr>
        <w:t>rávezetett írásbeli rendelkezéssel lehet</w:t>
      </w:r>
      <w:r>
        <w:t xml:space="preserve"> utalványozni</w:t>
      </w:r>
      <w:r>
        <w:rPr>
          <w:color w:val="000000"/>
        </w:rPr>
        <w:t xml:space="preserve">. </w:t>
      </w:r>
    </w:p>
    <w:p w:rsidR="009E100E" w:rsidRDefault="009E100E" w:rsidP="009E100E">
      <w:pPr>
        <w:autoSpaceDE w:val="0"/>
        <w:ind w:left="360"/>
        <w:jc w:val="both"/>
      </w:pPr>
      <w:r>
        <w:t xml:space="preserve">A készpénzes fizetési mód kivételével az utalványon fel kell tüntetni: </w:t>
      </w:r>
    </w:p>
    <w:p w:rsidR="009E100E" w:rsidRDefault="009E100E" w:rsidP="009E100E">
      <w:pPr>
        <w:widowControl w:val="0"/>
        <w:numPr>
          <w:ilvl w:val="0"/>
          <w:numId w:val="6"/>
        </w:numPr>
        <w:suppressAutoHyphens/>
        <w:autoSpaceDE w:val="0"/>
      </w:pPr>
      <w:r>
        <w:t>az „utalvány” szót,</w:t>
      </w:r>
    </w:p>
    <w:p w:rsidR="009E100E" w:rsidRDefault="009E100E" w:rsidP="009E100E">
      <w:pPr>
        <w:widowControl w:val="0"/>
        <w:numPr>
          <w:ilvl w:val="0"/>
          <w:numId w:val="6"/>
        </w:numPr>
        <w:suppressAutoHyphens/>
        <w:autoSpaceDE w:val="0"/>
      </w:pPr>
      <w:r>
        <w:t>a költségvetési évet,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</w:pPr>
      <w:r>
        <w:t>a befizető és a kedvezményezett megnevezését, címét, bankszámlájának a számát,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</w:pPr>
      <w:r>
        <w:t>a fizetés időpontját, módját, összegét, devizanemét,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</w:pPr>
      <w:r>
        <w:t>a megterhelendő, jóváírandó pénzforgalmi számlaszámát és megnevezését,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</w:pPr>
      <w:r>
        <w:t>a kötelezettségvállalás nyilvántartási számát,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</w:pPr>
      <w:r>
        <w:t>a keltezést, valamint az utalványozó aláírását,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</w:pPr>
      <w:r>
        <w:t>az érvényesítést.</w:t>
      </w:r>
    </w:p>
    <w:p w:rsidR="009E100E" w:rsidRDefault="009E100E" w:rsidP="009E100E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ind w:left="360" w:firstLine="0"/>
        <w:jc w:val="both"/>
      </w:pPr>
      <w:r>
        <w:t>A rövidített utalványon – készpénzfizetési mód bizonylaton – az előzőekben felsoroltak közül a számla okmányon már feltüntetett adatokat nem kell megismételni.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>Nem kell külön utalványozni:</w:t>
      </w:r>
    </w:p>
    <w:p w:rsidR="009E100E" w:rsidRDefault="009E100E" w:rsidP="009E100E">
      <w:pPr>
        <w:widowControl w:val="0"/>
        <w:numPr>
          <w:ilvl w:val="0"/>
          <w:numId w:val="7"/>
        </w:numPr>
        <w:tabs>
          <w:tab w:val="num" w:pos="0"/>
        </w:tabs>
        <w:suppressAutoHyphens/>
        <w:autoSpaceDE w:val="0"/>
        <w:jc w:val="both"/>
      </w:pPr>
      <w:r>
        <w:t>a termékértékesítésből, szolgáltatásból - számla, egyszerűsített számla, számlát helyettesítő okirat, készpénzátutalás alapján – befolyó, valamint</w:t>
      </w:r>
    </w:p>
    <w:p w:rsidR="009E100E" w:rsidRDefault="009E100E" w:rsidP="009E100E">
      <w:pPr>
        <w:widowControl w:val="0"/>
        <w:numPr>
          <w:ilvl w:val="0"/>
          <w:numId w:val="7"/>
        </w:numPr>
        <w:tabs>
          <w:tab w:val="num" w:pos="0"/>
        </w:tabs>
        <w:suppressAutoHyphens/>
        <w:autoSpaceDE w:val="0"/>
        <w:ind w:left="960" w:hanging="600"/>
        <w:jc w:val="both"/>
      </w:pPr>
      <w:r>
        <w:t>a közigazgatási hatósági határozaton alapuló bevétel beszedését,</w:t>
      </w:r>
    </w:p>
    <w:p w:rsidR="009E100E" w:rsidRDefault="009E100E" w:rsidP="009E100E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ind w:left="360" w:firstLine="0"/>
        <w:jc w:val="both"/>
      </w:pPr>
      <w:r>
        <w:t>továbbá a fizetési számla vezetésével kapcsolatos pénzügyi szolgáltatások kiadásait,</w:t>
      </w:r>
    </w:p>
    <w:p w:rsidR="009E100E" w:rsidRDefault="009E100E" w:rsidP="009E100E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ind w:left="360" w:firstLine="0"/>
        <w:jc w:val="both"/>
      </w:pPr>
      <w:r>
        <w:t>az EU forrásokból nyújtott támogatások lebonyolítási számláról történő kifizetését,</w:t>
      </w:r>
    </w:p>
    <w:p w:rsidR="009E100E" w:rsidRDefault="009E100E" w:rsidP="009E100E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ind w:left="360" w:firstLine="0"/>
        <w:jc w:val="both"/>
      </w:pPr>
      <w:r>
        <w:t>a fedezetkezelői számláról, illetve a fedezetkezelői számlára történő utalás esetén az építtetői fedezetbiztosítási számláról történő kifizetéseket.</w:t>
      </w:r>
    </w:p>
    <w:p w:rsidR="009E100E" w:rsidRDefault="009E100E" w:rsidP="009E100E">
      <w:pPr>
        <w:tabs>
          <w:tab w:val="left" w:pos="720"/>
        </w:tabs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 xml:space="preserve">A kötelezettségvállaló és a pénzügyi ellenjegyző ugyanazon gazdasági esemény tekintetében azonos személy nem lehet. 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>Az érvényesítő ugyanazon gazdasági esemény tekintetében nem lehet azonos a kötelezettségvállalásra, utalványozásra jogosult és a teljesítést igazoló személlyel.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>Kötelezettségvállalási, pénzügyi ellenjegyzési, érvényesítési, utalványozási és teljesítés igazolására irányuló feladatot nem végezheti az a személy, aki ezt a tevékenységét a Ptk. szerinti közeli hozzátartozója vagy maga javára látná el.</w:t>
      </w:r>
    </w:p>
    <w:p w:rsidR="009E100E" w:rsidRDefault="009E100E" w:rsidP="009E100E">
      <w:pPr>
        <w:autoSpaceDE w:val="0"/>
        <w:ind w:left="360"/>
        <w:jc w:val="both"/>
      </w:pPr>
    </w:p>
    <w:p w:rsidR="009E100E" w:rsidRDefault="009E100E" w:rsidP="009E100E">
      <w:pPr>
        <w:autoSpaceDE w:val="0"/>
        <w:ind w:left="360"/>
        <w:jc w:val="both"/>
      </w:pPr>
      <w:r>
        <w:t>A kötelezettségvállalásra, az utalványozásra, a pénzügyi ellenjegyzésre, az érvényesítésre és a teljesítésigazolásra jogosult személyek nevéről és aláírás mintájáról a Hivatal nyilvántartást vezet. A nyilvántartás vezetéséért a jegyző által kijelölt köztisztviselő felelős.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VII.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A nemzetiségi önkormányzat számlavezetése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numPr>
          <w:ilvl w:val="0"/>
          <w:numId w:val="8"/>
        </w:numPr>
        <w:tabs>
          <w:tab w:val="num" w:pos="360"/>
        </w:tabs>
        <w:autoSpaceDE w:val="0"/>
        <w:ind w:left="360"/>
        <w:jc w:val="both"/>
      </w:pPr>
      <w:r>
        <w:t xml:space="preserve">A Nemzetiségi Önkormányzat önálló pénzforgalmi számlát vezet. A Nemzetiségi Önkormányzat fizetési számláját a Települési Önkormányzat által választott számlavezetőnél vezeti. 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VIII.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Vagyoni és számviteli nyilvántartás, adatszolgáltatás rendje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numPr>
          <w:ilvl w:val="0"/>
          <w:numId w:val="8"/>
        </w:numPr>
        <w:tabs>
          <w:tab w:val="num" w:pos="360"/>
        </w:tabs>
        <w:autoSpaceDE w:val="0"/>
        <w:ind w:left="360"/>
        <w:jc w:val="both"/>
      </w:pPr>
      <w:r>
        <w:t>A Hivatal a nemzetiségi önkormányzat vagyoni, számviteli nyilvántartásait elkülönítetten vezeti.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numPr>
          <w:ilvl w:val="0"/>
          <w:numId w:val="8"/>
        </w:numPr>
        <w:autoSpaceDE w:val="0"/>
        <w:ind w:left="360"/>
        <w:jc w:val="both"/>
      </w:pPr>
      <w:r>
        <w:t xml:space="preserve">Az </w:t>
      </w:r>
      <w:proofErr w:type="spellStart"/>
      <w:r>
        <w:t>Ávr.-ben</w:t>
      </w:r>
      <w:proofErr w:type="spellEnd"/>
      <w:r>
        <w:t xml:space="preserve"> meghatározott adatszolgáltatás során szolgáltatott adatok valódiságáért, a számviteli szabályokkal és a statisztikai rendszerrel való tartalmi egyezőségéért a Nemzetiségi Önkormányzat tekintetében a Nemzetiségi Önkormányzat elnöke a felelős.</w:t>
      </w:r>
    </w:p>
    <w:p w:rsidR="009E100E" w:rsidRDefault="009E100E" w:rsidP="009E100E">
      <w:pPr>
        <w:autoSpaceDE w:val="0"/>
        <w:ind w:left="360" w:hanging="360"/>
        <w:jc w:val="both"/>
      </w:pPr>
    </w:p>
    <w:p w:rsidR="009E100E" w:rsidRDefault="009E100E" w:rsidP="009E100E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IX.</w:t>
      </w:r>
    </w:p>
    <w:p w:rsidR="009E100E" w:rsidRDefault="009E100E" w:rsidP="009E100E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Vegyes rendelkezések</w:t>
      </w:r>
    </w:p>
    <w:p w:rsidR="009E100E" w:rsidRDefault="009E100E" w:rsidP="009E100E">
      <w:pPr>
        <w:autoSpaceDE w:val="0"/>
        <w:ind w:left="360" w:hanging="360"/>
        <w:jc w:val="both"/>
      </w:pPr>
    </w:p>
    <w:p w:rsidR="009E100E" w:rsidRDefault="009E100E" w:rsidP="009E100E">
      <w:pPr>
        <w:autoSpaceDE w:val="0"/>
        <w:ind w:left="360" w:hanging="360"/>
        <w:jc w:val="both"/>
      </w:pPr>
      <w:r>
        <w:t xml:space="preserve">18. </w:t>
      </w:r>
      <w:r>
        <w:rPr>
          <w:color w:val="000000"/>
        </w:rPr>
        <w:t xml:space="preserve">A költségvetés tervezésével, végrehajtásával kapcsolatos feladatok, határidők összegzése: </w:t>
      </w:r>
    </w:p>
    <w:p w:rsidR="009E100E" w:rsidRDefault="009E100E" w:rsidP="009E100E">
      <w:pPr>
        <w:autoSpaceDE w:val="0"/>
        <w:ind w:left="360"/>
        <w:jc w:val="both"/>
        <w:rPr>
          <w:color w:val="000000"/>
        </w:rPr>
      </w:pPr>
      <w:r>
        <w:rPr>
          <w:color w:val="000000"/>
        </w:rPr>
        <w:t>A Nemzetiségi Önkormányzat Képviselő-testülete határozatot hoz</w:t>
      </w:r>
    </w:p>
    <w:p w:rsidR="009E100E" w:rsidRDefault="009E100E" w:rsidP="009E100E">
      <w:pPr>
        <w:widowControl w:val="0"/>
        <w:numPr>
          <w:ilvl w:val="0"/>
          <w:numId w:val="9"/>
        </w:numPr>
        <w:suppressAutoHyphens/>
        <w:autoSpaceDE w:val="0"/>
        <w:jc w:val="both"/>
        <w:rPr>
          <w:color w:val="000000"/>
        </w:rPr>
      </w:pPr>
      <w:r>
        <w:rPr>
          <w:color w:val="000000"/>
        </w:rPr>
        <w:t>A Nemzetiségi Önkormányzat költségvetéséről a központi költségvetésről szóló törvény hatálybalépését követő 60 napon belül, de legkésőbb március 15-ig;</w:t>
      </w:r>
    </w:p>
    <w:p w:rsidR="009E100E" w:rsidRDefault="009E100E" w:rsidP="009E100E">
      <w:pPr>
        <w:widowControl w:val="0"/>
        <w:numPr>
          <w:ilvl w:val="0"/>
          <w:numId w:val="9"/>
        </w:numPr>
        <w:suppressAutoHyphens/>
        <w:autoSpaceDE w:val="0"/>
        <w:ind w:left="360" w:firstLine="0"/>
        <w:jc w:val="both"/>
        <w:rPr>
          <w:color w:val="000000"/>
        </w:rPr>
      </w:pPr>
      <w:r>
        <w:rPr>
          <w:color w:val="000000"/>
        </w:rPr>
        <w:t>A Nemzetiségi Önkormányzat zárszámadásáról tárgyévet követő év április 30-ig;</w:t>
      </w:r>
    </w:p>
    <w:p w:rsidR="009E100E" w:rsidRDefault="009E100E" w:rsidP="009E100E">
      <w:pPr>
        <w:widowControl w:val="0"/>
        <w:numPr>
          <w:ilvl w:val="0"/>
          <w:numId w:val="9"/>
        </w:numPr>
        <w:suppressAutoHyphens/>
        <w:autoSpaceDE w:val="0"/>
        <w:ind w:left="360" w:firstLine="0"/>
        <w:jc w:val="both"/>
        <w:rPr>
          <w:color w:val="000000"/>
        </w:rPr>
      </w:pPr>
      <w:r>
        <w:rPr>
          <w:color w:val="000000"/>
        </w:rPr>
        <w:t>A Nemzetiségi Önkormányzat féléves beszámolójáról tárgyév július 31-ig;</w:t>
      </w:r>
    </w:p>
    <w:p w:rsidR="009E100E" w:rsidRDefault="009E100E" w:rsidP="009E100E">
      <w:pPr>
        <w:widowControl w:val="0"/>
        <w:numPr>
          <w:ilvl w:val="0"/>
          <w:numId w:val="9"/>
        </w:numPr>
        <w:suppressAutoHyphens/>
        <w:autoSpaceDE w:val="0"/>
        <w:ind w:left="360" w:firstLine="0"/>
        <w:jc w:val="both"/>
        <w:rPr>
          <w:color w:val="000000"/>
        </w:rPr>
      </w:pPr>
      <w:r>
        <w:rPr>
          <w:color w:val="000000"/>
        </w:rPr>
        <w:t>A Nemzetiségi Önkormányzat éves beszámolójáról tárgyévet követő február 28-ig.</w:t>
      </w:r>
    </w:p>
    <w:p w:rsidR="009E100E" w:rsidRDefault="009E100E" w:rsidP="009E100E">
      <w:pPr>
        <w:widowControl w:val="0"/>
        <w:numPr>
          <w:ilvl w:val="0"/>
          <w:numId w:val="9"/>
        </w:numPr>
        <w:suppressAutoHyphens/>
        <w:autoSpaceDE w:val="0"/>
        <w:jc w:val="both"/>
        <w:rPr>
          <w:color w:val="000000"/>
        </w:rPr>
      </w:pPr>
      <w:r>
        <w:rPr>
          <w:color w:val="000000"/>
        </w:rPr>
        <w:t>A Nemzetiségi Önkormányzat Képviselő-testülete a Nemzetiségi Önkormányzat költségvetési előirányzatainak módosításáról azonnal dönt.</w:t>
      </w:r>
    </w:p>
    <w:p w:rsidR="009E100E" w:rsidRDefault="009E100E" w:rsidP="009E100E">
      <w:pPr>
        <w:widowControl w:val="0"/>
        <w:numPr>
          <w:ilvl w:val="0"/>
          <w:numId w:val="9"/>
        </w:numPr>
        <w:suppressAutoHyphens/>
        <w:autoSpaceDE w:val="0"/>
        <w:jc w:val="both"/>
        <w:rPr>
          <w:color w:val="000000"/>
        </w:rPr>
      </w:pPr>
      <w:r>
        <w:rPr>
          <w:color w:val="000000"/>
        </w:rPr>
        <w:t xml:space="preserve">A Képviselő-testület a Nemzetiségi Önkormányzat és a Települési Önkormányzat között létrejött megállapodás felülvizsgálatáról minden év január 31-ig dönt. </w:t>
      </w:r>
    </w:p>
    <w:p w:rsidR="009E100E" w:rsidRDefault="009E100E" w:rsidP="009E100E">
      <w:pPr>
        <w:autoSpaceDE w:val="0"/>
        <w:jc w:val="both"/>
        <w:rPr>
          <w:u w:val="single"/>
        </w:rPr>
      </w:pP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X.</w:t>
      </w:r>
    </w:p>
    <w:p w:rsidR="009E100E" w:rsidRDefault="009E100E" w:rsidP="009E100E">
      <w:pPr>
        <w:autoSpaceDE w:val="0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9E100E" w:rsidRDefault="009E100E" w:rsidP="009E100E">
      <w:pPr>
        <w:autoSpaceDE w:val="0"/>
        <w:jc w:val="both"/>
        <w:rPr>
          <w:u w:val="single"/>
        </w:rPr>
      </w:pPr>
    </w:p>
    <w:p w:rsidR="009E100E" w:rsidRDefault="009E100E" w:rsidP="009E100E">
      <w:pPr>
        <w:autoSpaceDE w:val="0"/>
        <w:ind w:left="360" w:hanging="360"/>
        <w:jc w:val="both"/>
      </w:pPr>
      <w:r>
        <w:t>19.</w:t>
      </w:r>
      <w:r>
        <w:tab/>
        <w:t>Szerződő Felek kijelentik, hogy a jövőben a megállapodás végrehajtása során az együttműködés szabályait kölcsönösen betartják.</w:t>
      </w:r>
    </w:p>
    <w:p w:rsidR="009E100E" w:rsidRDefault="009E100E" w:rsidP="009E100E">
      <w:pPr>
        <w:autoSpaceDE w:val="0"/>
        <w:jc w:val="both"/>
      </w:pPr>
    </w:p>
    <w:p w:rsidR="009E100E" w:rsidRDefault="009E100E" w:rsidP="009E100E">
      <w:pPr>
        <w:widowControl w:val="0"/>
        <w:tabs>
          <w:tab w:val="left" w:pos="360"/>
        </w:tabs>
        <w:suppressAutoHyphens/>
        <w:autoSpaceDE w:val="0"/>
        <w:ind w:left="360" w:hanging="360"/>
        <w:jc w:val="both"/>
      </w:pPr>
      <w:r>
        <w:t>20.</w:t>
      </w:r>
      <w:r>
        <w:tab/>
        <w:t>Szerződő Felek jelen megállapodást határozatlan időre kötik, évente január 31. napjáig felülvizsgálják, és szükség szerint módosítják. A jegyző a megállapodásra vonatkozó jogszabályok változása miatti módosítások szükségességét a Települési és a Nemzetiségi Önkormányzatnak jelzi. A Települési és a Nemzetiségi Önkormányzat Képviselő-testülete a megállapodást szükség esetén határozatával módosíthatja.</w:t>
      </w:r>
    </w:p>
    <w:p w:rsidR="009E100E" w:rsidRDefault="009E100E" w:rsidP="009E100E">
      <w:pPr>
        <w:tabs>
          <w:tab w:val="left" w:pos="0"/>
        </w:tabs>
        <w:autoSpaceDE w:val="0"/>
        <w:jc w:val="both"/>
      </w:pPr>
    </w:p>
    <w:p w:rsidR="009E100E" w:rsidRDefault="009E100E" w:rsidP="009E100E">
      <w:pPr>
        <w:autoSpaceDE w:val="0"/>
        <w:jc w:val="both"/>
      </w:pPr>
      <w:r>
        <w:t xml:space="preserve">Jelen Együttműködési Megállapodást Újbarok Községi Önkormányzat Képviselő-testülete a </w:t>
      </w:r>
      <w:r w:rsidR="004C708C">
        <w:t>104</w:t>
      </w:r>
      <w:r>
        <w:t>/2014. (X.21.) határozatával, Német Nemzetiségi Önkormányzat Újbarok Képviselő-testülete a</w:t>
      </w:r>
      <w:r w:rsidR="004C708C">
        <w:t xml:space="preserve"> 22</w:t>
      </w:r>
      <w:r>
        <w:t>/2014. (X.22.) határozatával hagyta jóvá. Rendelkezéseit 2014. október 2</w:t>
      </w:r>
      <w:r w:rsidR="00A32AA6">
        <w:t>7</w:t>
      </w:r>
      <w:r>
        <w:t>. napjától kell alkalmazni.</w:t>
      </w:r>
    </w:p>
    <w:p w:rsidR="009E100E" w:rsidRDefault="009E100E" w:rsidP="009E100E">
      <w:pPr>
        <w:rPr>
          <w:b/>
          <w:bCs/>
          <w:i/>
          <w:iCs/>
        </w:rPr>
      </w:pPr>
    </w:p>
    <w:p w:rsidR="009E100E" w:rsidRDefault="009E100E" w:rsidP="009E100E">
      <w:pPr>
        <w:rPr>
          <w:bCs/>
          <w:iCs/>
        </w:rPr>
      </w:pPr>
      <w:r>
        <w:rPr>
          <w:bCs/>
          <w:iCs/>
        </w:rPr>
        <w:t>S z á r, 2014. október 2</w:t>
      </w:r>
      <w:r w:rsidR="00A32AA6">
        <w:rPr>
          <w:bCs/>
          <w:iCs/>
        </w:rPr>
        <w:t>7</w:t>
      </w:r>
      <w:r>
        <w:rPr>
          <w:bCs/>
          <w:iCs/>
        </w:rPr>
        <w:t>.</w:t>
      </w:r>
    </w:p>
    <w:p w:rsidR="009E100E" w:rsidRDefault="009E100E" w:rsidP="009E100E"/>
    <w:p w:rsidR="009E100E" w:rsidRDefault="009E100E" w:rsidP="009E100E">
      <w:pPr>
        <w:tabs>
          <w:tab w:val="center" w:pos="1800"/>
          <w:tab w:val="center" w:pos="6480"/>
        </w:tabs>
      </w:pPr>
      <w:r>
        <w:tab/>
      </w:r>
      <w:proofErr w:type="spellStart"/>
      <w:r>
        <w:t>Schnobl</w:t>
      </w:r>
      <w:proofErr w:type="spellEnd"/>
      <w:r>
        <w:t xml:space="preserve"> Ferenc</w:t>
      </w:r>
      <w:r>
        <w:tab/>
        <w:t>Metzgerné Speier Katalin</w:t>
      </w:r>
    </w:p>
    <w:p w:rsidR="009E100E" w:rsidRDefault="009E100E" w:rsidP="009E100E">
      <w:pPr>
        <w:tabs>
          <w:tab w:val="center" w:pos="1800"/>
          <w:tab w:val="center" w:pos="6480"/>
        </w:tabs>
      </w:pPr>
      <w:r>
        <w:tab/>
        <w:t>Újbarok Községi Önkormányzat</w:t>
      </w:r>
      <w:r>
        <w:tab/>
        <w:t>Német Nemzetiségi Önkormányzat Újbarok</w:t>
      </w:r>
    </w:p>
    <w:p w:rsidR="009E100E" w:rsidRDefault="009E100E" w:rsidP="009E100E">
      <w:pPr>
        <w:tabs>
          <w:tab w:val="center" w:pos="1800"/>
          <w:tab w:val="center" w:pos="6480"/>
        </w:tabs>
      </w:pPr>
      <w:r>
        <w:tab/>
        <w:t xml:space="preserve"> </w:t>
      </w:r>
      <w:proofErr w:type="gramStart"/>
      <w:r>
        <w:t>polgármestere</w:t>
      </w:r>
      <w:proofErr w:type="gramEnd"/>
      <w:r>
        <w:tab/>
        <w:t>elnöke</w:t>
      </w:r>
    </w:p>
    <w:p w:rsidR="009E100E" w:rsidRDefault="009E100E" w:rsidP="009E100E"/>
    <w:p w:rsidR="009E100E" w:rsidRDefault="009E100E" w:rsidP="009E100E"/>
    <w:p w:rsidR="009E100E" w:rsidRDefault="009E100E" w:rsidP="009E100E">
      <w:bookmarkStart w:id="0" w:name="_GoBack"/>
      <w:bookmarkEnd w:id="0"/>
      <w:r>
        <w:t xml:space="preserve">Ellenjegyezte:                                  dr. </w:t>
      </w:r>
      <w:proofErr w:type="spellStart"/>
      <w:r>
        <w:t>Riegelman</w:t>
      </w:r>
      <w:proofErr w:type="spellEnd"/>
      <w:r>
        <w:t xml:space="preserve"> Henrik</w:t>
      </w:r>
    </w:p>
    <w:p w:rsidR="00B125BE" w:rsidRDefault="009E100E">
      <w:r>
        <w:tab/>
      </w:r>
      <w:r>
        <w:tab/>
      </w:r>
      <w:r>
        <w:tab/>
      </w:r>
      <w:r>
        <w:tab/>
        <w:t xml:space="preserve">                      </w:t>
      </w:r>
      <w:proofErr w:type="gramStart"/>
      <w:r>
        <w:t>jegyző</w:t>
      </w:r>
      <w:proofErr w:type="gramEnd"/>
    </w:p>
    <w:sectPr w:rsidR="00B12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2F008C16"/>
    <w:name w:val="RTF_Num 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150BF0"/>
    <w:multiLevelType w:val="multilevel"/>
    <w:tmpl w:val="2BA486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firstLine="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firstLine="0"/>
      </w:pPr>
      <w:rPr>
        <w:rFonts w:cs="Times New Roman"/>
      </w:rPr>
    </w:lvl>
  </w:abstractNum>
  <w:abstractNum w:abstractNumId="2">
    <w:nsid w:val="1D77165D"/>
    <w:multiLevelType w:val="hybridMultilevel"/>
    <w:tmpl w:val="840666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44F51"/>
    <w:multiLevelType w:val="hybridMultilevel"/>
    <w:tmpl w:val="ED56969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7AB51C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16587"/>
    <w:multiLevelType w:val="hybridMultilevel"/>
    <w:tmpl w:val="A9F0FA4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C20276"/>
    <w:multiLevelType w:val="hybridMultilevel"/>
    <w:tmpl w:val="FF0C05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18337C"/>
    <w:multiLevelType w:val="hybridMultilevel"/>
    <w:tmpl w:val="07E08F6A"/>
    <w:lvl w:ilvl="0" w:tplc="040E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060A2"/>
    <w:multiLevelType w:val="hybridMultilevel"/>
    <w:tmpl w:val="DD967B88"/>
    <w:lvl w:ilvl="0" w:tplc="8580F68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8399D"/>
    <w:multiLevelType w:val="hybridMultilevel"/>
    <w:tmpl w:val="ECA88ED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0E"/>
    <w:rsid w:val="004C708C"/>
    <w:rsid w:val="009E100E"/>
    <w:rsid w:val="00A32AA6"/>
    <w:rsid w:val="00A90423"/>
    <w:rsid w:val="00B1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10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Web1">
    <w:name w:val="Normál (Web)1"/>
    <w:basedOn w:val="Norml"/>
    <w:rsid w:val="009E100E"/>
    <w:pPr>
      <w:widowControl w:val="0"/>
      <w:suppressAutoHyphens/>
      <w:spacing w:before="100" w:after="100"/>
    </w:pPr>
  </w:style>
  <w:style w:type="character" w:customStyle="1" w:styleId="apple-converted-space">
    <w:name w:val="apple-converted-space"/>
    <w:rsid w:val="009E1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10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Web1">
    <w:name w:val="Normál (Web)1"/>
    <w:basedOn w:val="Norml"/>
    <w:rsid w:val="009E100E"/>
    <w:pPr>
      <w:widowControl w:val="0"/>
      <w:suppressAutoHyphens/>
      <w:spacing w:before="100" w:after="100"/>
    </w:pPr>
  </w:style>
  <w:style w:type="character" w:customStyle="1" w:styleId="apple-converted-space">
    <w:name w:val="apple-converted-space"/>
    <w:rsid w:val="009E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1974</Words>
  <Characters>13628</Characters>
  <Application>Microsoft Office Word</Application>
  <DocSecurity>0</DocSecurity>
  <Lines>113</Lines>
  <Paragraphs>31</Paragraphs>
  <ScaleCrop>false</ScaleCrop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4</cp:revision>
  <dcterms:created xsi:type="dcterms:W3CDTF">2014-11-10T14:57:00Z</dcterms:created>
  <dcterms:modified xsi:type="dcterms:W3CDTF">2014-11-11T07:21:00Z</dcterms:modified>
</cp:coreProperties>
</file>