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7D3" w:rsidRDefault="001D27D3" w:rsidP="001D27D3">
      <w:pPr>
        <w:pStyle w:val="Listaszerbekezds"/>
        <w:keepNext/>
        <w:keepLines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melléklet</w:t>
      </w:r>
    </w:p>
    <w:p w:rsidR="001D27D3" w:rsidRPr="001D27D3" w:rsidRDefault="001D27D3" w:rsidP="001D27D3">
      <w:pPr>
        <w:pStyle w:val="Listaszerbekezds"/>
        <w:keepNext/>
        <w:keepLines/>
        <w:suppressAutoHyphens/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a</w:t>
      </w:r>
      <w:proofErr w:type="gramEnd"/>
      <w:r>
        <w:rPr>
          <w:rFonts w:ascii="Times New Roman" w:hAnsi="Times New Roman"/>
          <w:sz w:val="24"/>
        </w:rPr>
        <w:t xml:space="preserve"> 15/2016. (XI. 30.) Önkormányzati Rendelethez</w:t>
      </w:r>
    </w:p>
    <w:p w:rsidR="001D27D3" w:rsidRDefault="001D27D3" w:rsidP="001D27D3">
      <w:pPr>
        <w:keepNext/>
        <w:keepLines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bookmarkStart w:id="0" w:name="_GoBack"/>
      <w:bookmarkEnd w:id="0"/>
    </w:p>
    <w:p w:rsidR="001D27D3" w:rsidRPr="001F6514" w:rsidRDefault="001D27D3" w:rsidP="001D27D3">
      <w:pPr>
        <w:keepNext/>
        <w:keepLines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1F651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1. melléklet </w:t>
      </w:r>
    </w:p>
    <w:p w:rsidR="001D27D3" w:rsidRPr="001F6514" w:rsidRDefault="001D27D3" w:rsidP="001D27D3">
      <w:pPr>
        <w:keepNext/>
        <w:keepLines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 w:rsidRPr="001F6514">
        <w:rPr>
          <w:rFonts w:ascii="Times New Roman" w:eastAsia="Times New Roman" w:hAnsi="Times New Roman"/>
          <w:b/>
          <w:sz w:val="24"/>
          <w:szCs w:val="24"/>
          <w:lang w:eastAsia="hu-HU"/>
        </w:rPr>
        <w:t>a</w:t>
      </w:r>
      <w:proofErr w:type="gramEnd"/>
      <w:r w:rsidRPr="001F651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4</w:t>
      </w:r>
      <w:r w:rsidRPr="001F6514">
        <w:rPr>
          <w:rFonts w:ascii="Times New Roman" w:eastAsia="Times New Roman" w:hAnsi="Times New Roman"/>
          <w:b/>
          <w:sz w:val="24"/>
          <w:szCs w:val="24"/>
          <w:lang w:eastAsia="hu-HU"/>
        </w:rPr>
        <w:t>/2016. (II. 22.) Önkormányzati Rendelethez</w:t>
      </w:r>
    </w:p>
    <w:p w:rsidR="001D27D3" w:rsidRPr="001F6514" w:rsidRDefault="001D27D3" w:rsidP="001D27D3">
      <w:pPr>
        <w:keepNext/>
        <w:keepLines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1D27D3" w:rsidRPr="001F6514" w:rsidRDefault="001D27D3" w:rsidP="001D27D3">
      <w:pPr>
        <w:keepNext/>
        <w:keepLines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1F651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1. melléklet </w:t>
      </w:r>
    </w:p>
    <w:p w:rsidR="001D27D3" w:rsidRPr="001F6514" w:rsidRDefault="001D27D3" w:rsidP="001D27D3">
      <w:pPr>
        <w:keepNext/>
        <w:keepLines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 w:rsidRPr="001F6514">
        <w:rPr>
          <w:rFonts w:ascii="Times New Roman" w:eastAsia="Times New Roman" w:hAnsi="Times New Roman"/>
          <w:b/>
          <w:sz w:val="24"/>
          <w:szCs w:val="24"/>
          <w:lang w:eastAsia="hu-HU"/>
        </w:rPr>
        <w:t>a</w:t>
      </w:r>
      <w:proofErr w:type="gramEnd"/>
      <w:r w:rsidRPr="001F651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1F6514">
        <w:rPr>
          <w:rFonts w:ascii="Times New Roman" w:hAnsi="Times New Roman"/>
          <w:b/>
          <w:sz w:val="24"/>
          <w:szCs w:val="24"/>
        </w:rPr>
        <w:t>16/2014 (X.22.)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F6514">
        <w:rPr>
          <w:rFonts w:ascii="Times New Roman" w:eastAsia="Times New Roman" w:hAnsi="Times New Roman"/>
          <w:b/>
          <w:sz w:val="24"/>
          <w:szCs w:val="24"/>
          <w:lang w:eastAsia="hu-HU"/>
        </w:rPr>
        <w:t>Önkormányzati Rendelethez</w:t>
      </w:r>
    </w:p>
    <w:p w:rsidR="001D27D3" w:rsidRPr="001F6514" w:rsidRDefault="001D27D3" w:rsidP="001D27D3">
      <w:pPr>
        <w:keepNext/>
        <w:keepLines/>
        <w:tabs>
          <w:tab w:val="center" w:pos="2340"/>
          <w:tab w:val="center" w:pos="7200"/>
        </w:tabs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</w:p>
    <w:p w:rsidR="001D27D3" w:rsidRPr="001F6514" w:rsidRDefault="001D27D3" w:rsidP="001D27D3">
      <w:pPr>
        <w:keepNext/>
        <w:keepLines/>
        <w:tabs>
          <w:tab w:val="center" w:pos="2340"/>
          <w:tab w:val="center" w:pos="7200"/>
        </w:tabs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6514">
        <w:rPr>
          <w:rFonts w:ascii="Times New Roman" w:hAnsi="Times New Roman"/>
          <w:b/>
          <w:sz w:val="24"/>
          <w:szCs w:val="24"/>
        </w:rPr>
        <w:t>Az önkormányzat által alkalmazandó kormányzati funkciók szerinti besorolás:</w:t>
      </w:r>
    </w:p>
    <w:p w:rsidR="001D27D3" w:rsidRPr="001F6514" w:rsidRDefault="001D27D3" w:rsidP="001D27D3">
      <w:pPr>
        <w:keepNext/>
        <w:keepLines/>
        <w:tabs>
          <w:tab w:val="center" w:pos="2340"/>
          <w:tab w:val="center" w:pos="7200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001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8724"/>
      </w:tblGrid>
      <w:tr w:rsidR="001D27D3" w:rsidRPr="001F6514" w:rsidTr="00B44943">
        <w:trPr>
          <w:trHeight w:val="315"/>
        </w:trPr>
        <w:tc>
          <w:tcPr>
            <w:tcW w:w="10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keepNext/>
              <w:keepLine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Kormányzati funkció, megnevezés:</w:t>
            </w:r>
          </w:p>
        </w:tc>
      </w:tr>
      <w:tr w:rsidR="001D27D3" w:rsidRPr="001F6514" w:rsidTr="00B44943">
        <w:trPr>
          <w:trHeight w:val="21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keepNext/>
              <w:keepLine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keepNext/>
              <w:keepLine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7D3" w:rsidRPr="001F6514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keepNext/>
              <w:keepLine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011130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keepNext/>
              <w:keepLine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Önkormányzatok és önkormányzati hivatalok jogalkotó és általános igazgatási tevékenysége</w:t>
            </w:r>
          </w:p>
        </w:tc>
      </w:tr>
      <w:tr w:rsidR="001D27D3" w:rsidRPr="001F6514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keepNext/>
              <w:keepLine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011220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keepNext/>
              <w:keepLine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Adó-, vám- és jövedéki igazolás</w:t>
            </w:r>
          </w:p>
        </w:tc>
      </w:tr>
      <w:tr w:rsidR="001D27D3" w:rsidRPr="001F6514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keepNext/>
              <w:keepLine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013330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keepNext/>
              <w:keepLine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Pályázat- és támogatáskezelés, ellenőrzés</w:t>
            </w:r>
          </w:p>
        </w:tc>
      </w:tr>
      <w:tr w:rsidR="001D27D3" w:rsidRPr="001F6514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keepNext/>
              <w:keepLine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013350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keepNext/>
              <w:keepLine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Az önkormányzati vagyonnal való gazdálkodással kapcsolatos feladatok</w:t>
            </w:r>
          </w:p>
        </w:tc>
      </w:tr>
      <w:tr w:rsidR="001D27D3" w:rsidRPr="001F6514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keepNext/>
              <w:keepLine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016080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keepNext/>
              <w:keepLine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Kiemelt állami és önkormányzati rendezvények</w:t>
            </w:r>
          </w:p>
        </w:tc>
      </w:tr>
      <w:tr w:rsidR="001D27D3" w:rsidRPr="001F6514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keepNext/>
              <w:keepLine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031060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keepNext/>
              <w:keepLine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bCs/>
                <w:sz w:val="24"/>
                <w:szCs w:val="24"/>
              </w:rPr>
              <w:t>Bűnmegelőzés</w:t>
            </w:r>
          </w:p>
        </w:tc>
      </w:tr>
      <w:tr w:rsidR="001D27D3" w:rsidRPr="001F6514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keepNext/>
              <w:keepLine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041232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keepNext/>
              <w:keepLine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Start-munka program – Téli közfoglalkoztatás</w:t>
            </w:r>
          </w:p>
        </w:tc>
      </w:tr>
      <w:tr w:rsidR="001D27D3" w:rsidRPr="001F6514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keepNext/>
              <w:keepLine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041233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keepNext/>
              <w:keepLine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Hosszabb időtartamú közfoglalkoztatás</w:t>
            </w:r>
          </w:p>
        </w:tc>
      </w:tr>
      <w:tr w:rsidR="001D27D3" w:rsidRPr="001F6514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keepNext/>
              <w:keepLine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045120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keepNext/>
              <w:keepLine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Út, autópálya építése</w:t>
            </w:r>
          </w:p>
        </w:tc>
      </w:tr>
      <w:tr w:rsidR="001D27D3" w:rsidRPr="001F6514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keepNext/>
              <w:keepLine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045160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keepNext/>
              <w:keepLine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Közutak, hidak, alagutak üzemeltetése, fenntartása</w:t>
            </w:r>
          </w:p>
        </w:tc>
      </w:tr>
      <w:tr w:rsidR="001D27D3" w:rsidRPr="001F6514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keepNext/>
              <w:keepLine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051020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keepNext/>
              <w:keepLine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Nem veszélyes (települési) hulladék összetevőinek válogatása, elkülönített begyűjtése, szállítása, átrakása</w:t>
            </w:r>
          </w:p>
        </w:tc>
      </w:tr>
      <w:tr w:rsidR="001D27D3" w:rsidRPr="001F6514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051030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Nem veszélyes (települési) hulladék vegyes (ömlesztett) begyűjtése, szállítása, átrakása</w:t>
            </w:r>
          </w:p>
        </w:tc>
      </w:tr>
      <w:tr w:rsidR="001D27D3" w:rsidRPr="001F6514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051050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Veszélyes hulladék begyűjtése, szállítása, átrakása</w:t>
            </w:r>
          </w:p>
        </w:tc>
      </w:tr>
      <w:tr w:rsidR="001D27D3" w:rsidRPr="001F6514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052020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bCs/>
                <w:sz w:val="24"/>
                <w:szCs w:val="24"/>
              </w:rPr>
              <w:t>Szennyvíz gyűjtése, tisztítása, elhelyezése</w:t>
            </w:r>
          </w:p>
        </w:tc>
      </w:tr>
      <w:tr w:rsidR="001D27D3" w:rsidRPr="001F6514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061020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Lakóépület építése</w:t>
            </w:r>
          </w:p>
        </w:tc>
      </w:tr>
      <w:tr w:rsidR="001D27D3" w:rsidRPr="001F6514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064010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Közvilágítás</w:t>
            </w:r>
          </w:p>
        </w:tc>
      </w:tr>
      <w:tr w:rsidR="001D27D3" w:rsidRPr="001F6514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066010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Zöldterület-kezelés</w:t>
            </w:r>
          </w:p>
        </w:tc>
      </w:tr>
      <w:tr w:rsidR="001D27D3" w:rsidRPr="001F6514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066020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Város-, községgazdálkodási egyéb szolgáltatások</w:t>
            </w:r>
          </w:p>
        </w:tc>
      </w:tr>
      <w:tr w:rsidR="001D27D3" w:rsidRPr="001F6514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081030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Sportlétesítmények, edzőtáborok működtetése és fejlesztése</w:t>
            </w:r>
          </w:p>
        </w:tc>
      </w:tr>
      <w:tr w:rsidR="001D27D3" w:rsidRPr="001F6514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081041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Versenysport- és utánpótlás-nevelési tevékenység és támogatása</w:t>
            </w:r>
          </w:p>
        </w:tc>
      </w:tr>
      <w:tr w:rsidR="001D27D3" w:rsidRPr="001F6514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081045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Szabadidősport- (rekreációs sport-) tevékenység és támogatása</w:t>
            </w:r>
          </w:p>
        </w:tc>
      </w:tr>
      <w:tr w:rsidR="001D27D3" w:rsidRPr="001F6514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081071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Üdülői szálláshely-szolgáltatás és étkeztetés</w:t>
            </w:r>
          </w:p>
        </w:tc>
      </w:tr>
      <w:tr w:rsidR="001D27D3" w:rsidRPr="001F6514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086030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bCs/>
                <w:sz w:val="24"/>
                <w:szCs w:val="24"/>
              </w:rPr>
              <w:t>Nemzetközi kulturális együttműködés</w:t>
            </w:r>
          </w:p>
        </w:tc>
      </w:tr>
      <w:tr w:rsidR="001D27D3" w:rsidRPr="001F6514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091110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Óvodai nevelés, ellátás szakmai feladatai</w:t>
            </w:r>
          </w:p>
        </w:tc>
      </w:tr>
      <w:tr w:rsidR="001D27D3" w:rsidRPr="001F6514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091140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Óvodai nevelés, ellátás működtetési feladatai</w:t>
            </w:r>
          </w:p>
        </w:tc>
      </w:tr>
      <w:tr w:rsidR="001D27D3" w:rsidRPr="001F6514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091240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Alapfokú művészetoktatás</w:t>
            </w:r>
          </w:p>
        </w:tc>
      </w:tr>
      <w:tr w:rsidR="001D27D3" w:rsidRPr="001F6514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091250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Alapfokú művészetoktatással összefüggő működtetési feladatok</w:t>
            </w:r>
          </w:p>
        </w:tc>
      </w:tr>
      <w:tr w:rsidR="001D27D3" w:rsidRPr="001F6514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092211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Gimnáziumi oktatás, nevelés szakmai feladatai</w:t>
            </w:r>
          </w:p>
        </w:tc>
      </w:tr>
      <w:tr w:rsidR="001D27D3" w:rsidRPr="001F6514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092260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Gimnázium és szakképző iskola tanulóinak közismereti és szakmai elméleti oktatásával összefüggő működtetési feladatok</w:t>
            </w:r>
          </w:p>
        </w:tc>
      </w:tr>
      <w:tr w:rsidR="001D27D3" w:rsidRPr="001F6514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102025</w:t>
            </w:r>
          </w:p>
          <w:p w:rsidR="001D27D3" w:rsidRPr="001F6514" w:rsidRDefault="001D27D3" w:rsidP="00B449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 xml:space="preserve">   102026</w:t>
            </w:r>
          </w:p>
          <w:p w:rsidR="001D27D3" w:rsidRPr="001F6514" w:rsidRDefault="001D27D3" w:rsidP="00B449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 xml:space="preserve">   102031</w:t>
            </w:r>
          </w:p>
          <w:p w:rsidR="001D27D3" w:rsidRPr="001F6514" w:rsidRDefault="001D27D3" w:rsidP="00B449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 xml:space="preserve">   102032</w:t>
            </w:r>
          </w:p>
          <w:p w:rsidR="001D27D3" w:rsidRPr="001F6514" w:rsidRDefault="001D27D3" w:rsidP="00B449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104030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Időskorúak átmeneti ellátás</w:t>
            </w:r>
          </w:p>
          <w:p w:rsidR="001D27D3" w:rsidRPr="001F6514" w:rsidRDefault="001D27D3" w:rsidP="00B449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6514">
              <w:rPr>
                <w:rFonts w:ascii="Times New Roman" w:hAnsi="Times New Roman"/>
                <w:sz w:val="24"/>
                <w:szCs w:val="24"/>
              </w:rPr>
              <w:t>Demens</w:t>
            </w:r>
            <w:proofErr w:type="spellEnd"/>
            <w:r w:rsidRPr="001F6514">
              <w:rPr>
                <w:rFonts w:ascii="Times New Roman" w:hAnsi="Times New Roman"/>
                <w:sz w:val="24"/>
                <w:szCs w:val="24"/>
              </w:rPr>
              <w:t xml:space="preserve"> betegek átmeneti ellátása</w:t>
            </w:r>
          </w:p>
          <w:p w:rsidR="001D27D3" w:rsidRPr="001F6514" w:rsidRDefault="001D27D3" w:rsidP="00B449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Idősek nappali ellátása</w:t>
            </w:r>
          </w:p>
          <w:p w:rsidR="001D27D3" w:rsidRPr="001F6514" w:rsidRDefault="001D27D3" w:rsidP="00B449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6514">
              <w:rPr>
                <w:rFonts w:ascii="Times New Roman" w:hAnsi="Times New Roman"/>
                <w:sz w:val="24"/>
                <w:szCs w:val="24"/>
              </w:rPr>
              <w:t>Demens</w:t>
            </w:r>
            <w:proofErr w:type="spellEnd"/>
            <w:r w:rsidRPr="001F6514">
              <w:rPr>
                <w:rFonts w:ascii="Times New Roman" w:hAnsi="Times New Roman"/>
                <w:sz w:val="24"/>
                <w:szCs w:val="24"/>
              </w:rPr>
              <w:t xml:space="preserve"> betegek nappali ellátása</w:t>
            </w:r>
          </w:p>
          <w:p w:rsidR="001D27D3" w:rsidRPr="001F6514" w:rsidRDefault="001D27D3" w:rsidP="00B449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Gyermekek napközbeni ellátás</w:t>
            </w:r>
          </w:p>
        </w:tc>
      </w:tr>
    </w:tbl>
    <w:p w:rsidR="001D27D3" w:rsidRDefault="001D27D3" w:rsidP="001D27D3"/>
    <w:p w:rsidR="00A13C34" w:rsidRDefault="00A13C34"/>
    <w:sectPr w:rsidR="00A13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54255"/>
    <w:multiLevelType w:val="hybridMultilevel"/>
    <w:tmpl w:val="1706BA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7D3"/>
    <w:rsid w:val="001D27D3"/>
    <w:rsid w:val="006E059E"/>
    <w:rsid w:val="00740CB9"/>
    <w:rsid w:val="00A13C34"/>
    <w:rsid w:val="00CD44E5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27D3"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6E059E"/>
    <w:pPr>
      <w:spacing w:after="0" w:line="240" w:lineRule="auto"/>
      <w:jc w:val="center"/>
    </w:pPr>
    <w:rPr>
      <w:rFonts w:ascii="Times New Roman" w:eastAsia="Times New Roman" w:hAnsi="Times New Roman"/>
      <w:color w:val="000000"/>
      <w:sz w:val="32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6E059E"/>
    <w:rPr>
      <w:rFonts w:ascii="Times New Roman" w:eastAsia="Times New Roman" w:hAnsi="Times New Roman"/>
      <w:color w:val="000000"/>
      <w:sz w:val="32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E059E"/>
    <w:pPr>
      <w:spacing w:after="0" w:line="240" w:lineRule="auto"/>
      <w:ind w:left="720"/>
      <w:contextualSpacing/>
    </w:pPr>
    <w:rPr>
      <w:rFonts w:ascii="Garamond" w:eastAsia="Times New Roman" w:hAnsi="Garamond"/>
      <w:b/>
      <w:bCs/>
      <w:color w:val="000000"/>
      <w:sz w:val="28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27D3"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6E059E"/>
    <w:pPr>
      <w:spacing w:after="0" w:line="240" w:lineRule="auto"/>
      <w:jc w:val="center"/>
    </w:pPr>
    <w:rPr>
      <w:rFonts w:ascii="Times New Roman" w:eastAsia="Times New Roman" w:hAnsi="Times New Roman"/>
      <w:color w:val="000000"/>
      <w:sz w:val="32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6E059E"/>
    <w:rPr>
      <w:rFonts w:ascii="Times New Roman" w:eastAsia="Times New Roman" w:hAnsi="Times New Roman"/>
      <w:color w:val="000000"/>
      <w:sz w:val="32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E059E"/>
    <w:pPr>
      <w:spacing w:after="0" w:line="240" w:lineRule="auto"/>
      <w:ind w:left="720"/>
      <w:contextualSpacing/>
    </w:pPr>
    <w:rPr>
      <w:rFonts w:ascii="Garamond" w:eastAsia="Times New Roman" w:hAnsi="Garamond"/>
      <w:b/>
      <w:bCs/>
      <w:color w:val="000000"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2016-12-02T10:30:00Z</dcterms:created>
  <dcterms:modified xsi:type="dcterms:W3CDTF">2016-12-02T10:33:00Z</dcterms:modified>
</cp:coreProperties>
</file>