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47D9E7" w14:textId="77777777" w:rsidR="004D2279" w:rsidRDefault="004D2279" w:rsidP="004D2279">
      <w:pPr>
        <w:jc w:val="both"/>
        <w:rPr>
          <w:b/>
        </w:rPr>
      </w:pPr>
      <w:r>
        <w:rPr>
          <w:b/>
        </w:rPr>
        <w:t xml:space="preserve">Szám: </w:t>
      </w:r>
      <w:r w:rsidR="009D1450">
        <w:rPr>
          <w:b/>
        </w:rPr>
        <w:t>MT/</w:t>
      </w:r>
      <w:r>
        <w:rPr>
          <w:b/>
        </w:rPr>
        <w:t xml:space="preserve">                     /</w:t>
      </w:r>
      <w:r w:rsidR="009D1450">
        <w:rPr>
          <w:b/>
        </w:rPr>
        <w:t>20</w:t>
      </w:r>
      <w:r w:rsidR="00F17595">
        <w:rPr>
          <w:b/>
        </w:rPr>
        <w:t>20</w:t>
      </w:r>
    </w:p>
    <w:p w14:paraId="2D7F487D" w14:textId="77777777" w:rsidR="00E048B3" w:rsidRDefault="00E048B3" w:rsidP="00E048B3">
      <w:pPr>
        <w:jc w:val="center"/>
        <w:rPr>
          <w:b/>
        </w:rPr>
      </w:pPr>
      <w:r w:rsidRPr="00E048B3">
        <w:rPr>
          <w:b/>
        </w:rPr>
        <w:t>Indokolás</w:t>
      </w:r>
    </w:p>
    <w:p w14:paraId="070CA786" w14:textId="77777777" w:rsidR="004D2279" w:rsidRDefault="004D2279" w:rsidP="00E048B3">
      <w:pPr>
        <w:jc w:val="center"/>
        <w:rPr>
          <w:b/>
        </w:rPr>
      </w:pPr>
      <w:r>
        <w:rPr>
          <w:b/>
        </w:rPr>
        <w:t xml:space="preserve">a helyi gyermekvédelmi rendelet módosításához </w:t>
      </w:r>
    </w:p>
    <w:p w14:paraId="0B83776E" w14:textId="77777777" w:rsidR="004D2279" w:rsidRDefault="004D2279" w:rsidP="00E048B3">
      <w:pPr>
        <w:jc w:val="center"/>
        <w:rPr>
          <w:b/>
        </w:rPr>
      </w:pPr>
    </w:p>
    <w:p w14:paraId="4D896FD5" w14:textId="77777777" w:rsidR="00094A71" w:rsidRDefault="00094A71" w:rsidP="00094A71">
      <w:pPr>
        <w:jc w:val="both"/>
      </w:pPr>
      <w:r w:rsidRPr="00094A71">
        <w:t xml:space="preserve">A rendelet bevezetője a jogalkotási jogszabályok figyelembe vételével tartalmazza a jogalkotói </w:t>
      </w:r>
      <w:r w:rsidR="004D2279">
        <w:t xml:space="preserve">felhatalmazás </w:t>
      </w:r>
      <w:r w:rsidRPr="00094A71">
        <w:t xml:space="preserve"> feltüntetését, valamint a felhatalmazást adó jogszabály pontos megjelölését. </w:t>
      </w:r>
      <w:r w:rsidR="004D2279">
        <w:t>Tekintettel arra, hogy a gyermekétkeztetést Mátraterenye és Mátranovák önkormányzata a Mátrai Önkormányzati Társulásban látják el, az intézményi térítési díj  rendeleti szabályozás</w:t>
      </w:r>
      <w:r w:rsidR="00EC2FB4">
        <w:t>ára</w:t>
      </w:r>
      <w:r w:rsidR="004D2279">
        <w:t xml:space="preserve">   a székhelytelepülés jogosult  a társulási megállapodásban adott felhatalmazás alapján. Ugyanakkor a társult településnek a  megalkotott rendelet tartalmához is hozzá kell járulnia, amelyről a társult település határozatot hoz. Erre az eljárásra a rendelet-tervezet bevezetője a jogszabályi előírásoknak megfelelően utal. </w:t>
      </w:r>
    </w:p>
    <w:p w14:paraId="2C94130D" w14:textId="77777777" w:rsidR="00094A71" w:rsidRDefault="00094A71" w:rsidP="0064072C">
      <w:pPr>
        <w:pStyle w:val="Listaszerbekezds"/>
        <w:numPr>
          <w:ilvl w:val="0"/>
          <w:numId w:val="1"/>
        </w:numPr>
        <w:jc w:val="center"/>
      </w:pPr>
      <w:r>
        <w:t>§</w:t>
      </w:r>
    </w:p>
    <w:p w14:paraId="47AB96F0" w14:textId="77777777" w:rsidR="004D2279" w:rsidRDefault="004D2279" w:rsidP="004D2279">
      <w:pPr>
        <w:jc w:val="both"/>
      </w:pPr>
      <w:r>
        <w:t>A rendelet első szakasza az alaprendelet 1. számú mellékletében rögzített térítési díjakat módosítja.</w:t>
      </w:r>
    </w:p>
    <w:p w14:paraId="1CCA5E64" w14:textId="77777777" w:rsidR="00166A18" w:rsidRDefault="00166A18" w:rsidP="0064072C">
      <w:pPr>
        <w:pStyle w:val="Listaszerbekezds"/>
        <w:numPr>
          <w:ilvl w:val="0"/>
          <w:numId w:val="1"/>
        </w:numPr>
        <w:jc w:val="center"/>
      </w:pPr>
      <w:r>
        <w:t>§</w:t>
      </w:r>
    </w:p>
    <w:p w14:paraId="1A93D6B5" w14:textId="5EE7BD07" w:rsidR="00166A18" w:rsidRDefault="00166A18" w:rsidP="00094A71">
      <w:pPr>
        <w:jc w:val="both"/>
      </w:pPr>
      <w:r>
        <w:t xml:space="preserve">A második szakasz </w:t>
      </w:r>
      <w:r w:rsidR="004D2279">
        <w:t xml:space="preserve"> rendelkezik a rendelet hatálybalépéséről, mely ezesetben </w:t>
      </w:r>
      <w:r w:rsidR="004D2279" w:rsidRPr="00706293">
        <w:t>20</w:t>
      </w:r>
      <w:r w:rsidR="00F17595" w:rsidRPr="00706293">
        <w:t>2</w:t>
      </w:r>
      <w:r w:rsidR="00706293" w:rsidRPr="00706293">
        <w:t>1</w:t>
      </w:r>
      <w:r w:rsidR="004D2279" w:rsidRPr="00706293">
        <w:t xml:space="preserve">. </w:t>
      </w:r>
      <w:r w:rsidR="00706293" w:rsidRPr="00706293">
        <w:t xml:space="preserve">január </w:t>
      </w:r>
      <w:r w:rsidR="00F17595" w:rsidRPr="00706293">
        <w:t xml:space="preserve"> </w:t>
      </w:r>
      <w:r w:rsidR="00706293" w:rsidRPr="00706293">
        <w:t>1</w:t>
      </w:r>
      <w:r w:rsidR="004D2279" w:rsidRPr="00706293">
        <w:t xml:space="preserve">. napja. </w:t>
      </w:r>
      <w:r w:rsidR="004D2279">
        <w:t xml:space="preserve">Tekintettel arra, hogy itt az intézményi térítési díj emelkedésével nőhetnek az ellátottak terhei,  a kihirdetés és  hatálybalépés közti időszak esetében a jogszabályban előírt harminc nap érvényesülni fog. Ez az időszak elegendő lesz arra is, hogy a gyermekek szülei írásban kapjanak előzetes értesítést a térítési díj módosításáról. </w:t>
      </w:r>
    </w:p>
    <w:p w14:paraId="34A08FF5" w14:textId="77777777" w:rsidR="00BC4DF5" w:rsidRDefault="00BC4DF5" w:rsidP="005A228E">
      <w:pPr>
        <w:jc w:val="center"/>
        <w:rPr>
          <w:b/>
        </w:rPr>
      </w:pPr>
    </w:p>
    <w:p w14:paraId="0EBF784F" w14:textId="77777777" w:rsidR="005A228E" w:rsidRDefault="005A228E" w:rsidP="005A228E">
      <w:pPr>
        <w:jc w:val="center"/>
        <w:rPr>
          <w:b/>
        </w:rPr>
      </w:pPr>
      <w:r w:rsidRPr="005A228E">
        <w:rPr>
          <w:b/>
        </w:rPr>
        <w:t>Hatásvizsgálat</w:t>
      </w:r>
    </w:p>
    <w:p w14:paraId="62771B0E" w14:textId="77777777" w:rsidR="00842215" w:rsidRPr="00EC2FB4" w:rsidRDefault="002C561A" w:rsidP="00842215">
      <w:pPr>
        <w:pStyle w:val="Listaszerbekezds"/>
        <w:numPr>
          <w:ilvl w:val="0"/>
          <w:numId w:val="4"/>
        </w:numPr>
        <w:jc w:val="both"/>
      </w:pPr>
      <w:r>
        <w:rPr>
          <w:i/>
        </w:rPr>
        <w:t xml:space="preserve">Társadalmi, gazdasági, költségvetési hatás </w:t>
      </w:r>
    </w:p>
    <w:p w14:paraId="0E55D64F" w14:textId="07E87694" w:rsidR="00EC2FB4" w:rsidRDefault="00EC2FB4" w:rsidP="00EC2FB4">
      <w:pPr>
        <w:pStyle w:val="Listaszerbekezds"/>
        <w:jc w:val="both"/>
      </w:pPr>
      <w:r>
        <w:t>A gyermekétkeztetés, mint kötelező feladat jelentős helyet foglal el az önkormányzatok feladatai sorában,  módja</w:t>
      </w:r>
      <w:r w:rsidR="007673D8">
        <w:t>, milyensége fontos a településen élő családok számára is. A gyermekétkeztetés ma már nem csak a</w:t>
      </w:r>
      <w:r w:rsidR="00706293">
        <w:t xml:space="preserve"> bölcsődei,</w:t>
      </w:r>
      <w:r w:rsidR="007673D8">
        <w:t xml:space="preserve">óvodai, általános iskolai  - legtöbbször napi háromszori - étkezést takarja, hanem az intézményi szünetekben ( őszi, tavaszi, nyári) nyújtott ellátást is. </w:t>
      </w:r>
    </w:p>
    <w:p w14:paraId="0E0B4F99" w14:textId="77777777" w:rsidR="007673D8" w:rsidRDefault="007673D8" w:rsidP="00EC2FB4">
      <w:pPr>
        <w:pStyle w:val="Listaszerbekezds"/>
        <w:jc w:val="both"/>
      </w:pPr>
      <w:r>
        <w:t xml:space="preserve">Látható, hogy a gyermekétkeztetés  széleskörű szolgáltatást ölel át, és hogy a  gyermekeken  keresztül sok családban jelen van ez a szolgáltatás. </w:t>
      </w:r>
    </w:p>
    <w:p w14:paraId="62F94B37" w14:textId="77777777" w:rsidR="007673D8" w:rsidRDefault="007673D8" w:rsidP="00EC2FB4">
      <w:pPr>
        <w:pStyle w:val="Listaszerbekezds"/>
        <w:jc w:val="both"/>
      </w:pPr>
      <w:r>
        <w:t xml:space="preserve">Az étkeztetés intézményi térítési díjában csak a nyersanyagköltéség érvényesíthető, a rezsielemek nem. A nyersanyagárváltozások azonban időnként rákényszerítik az önkormányzatot, hogy azt az intézményi térítési díjban érvényesítse, azaz az önkormányzat irányába érvényesülő szolgáltatási áremelkedést  meghatározott mértékben tovább hárítsa. </w:t>
      </w:r>
    </w:p>
    <w:p w14:paraId="10C76462" w14:textId="77777777" w:rsidR="007673D8" w:rsidRPr="00842215" w:rsidRDefault="00402BFE" w:rsidP="00EC2FB4">
      <w:pPr>
        <w:pStyle w:val="Listaszerbekezds"/>
        <w:jc w:val="both"/>
      </w:pPr>
      <w:r>
        <w:t xml:space="preserve"> Az intézményi térítési díj alapján képzett személyi térítési díjak ettől eltérhetnek, ugyanis a különböző kedvezmények ( pl. hátrányos helyzet, háromgyermekes családok) a személyi térítési díjban érvényesíthetőek. </w:t>
      </w:r>
    </w:p>
    <w:p w14:paraId="4C62D08D" w14:textId="77777777" w:rsidR="00842215" w:rsidRPr="005E4881" w:rsidRDefault="00842215" w:rsidP="00842215">
      <w:pPr>
        <w:pStyle w:val="Listaszerbekezds"/>
        <w:jc w:val="both"/>
        <w:rPr>
          <w:color w:val="FF0000"/>
        </w:rPr>
      </w:pPr>
    </w:p>
    <w:p w14:paraId="05E79FF8" w14:textId="77777777" w:rsidR="00E52BC5" w:rsidRPr="005E4881" w:rsidRDefault="00E52BC5" w:rsidP="00E52BC5">
      <w:pPr>
        <w:pStyle w:val="Listaszerbekezds"/>
        <w:numPr>
          <w:ilvl w:val="0"/>
          <w:numId w:val="4"/>
        </w:numPr>
        <w:jc w:val="both"/>
        <w:rPr>
          <w:i/>
        </w:rPr>
      </w:pPr>
      <w:r w:rsidRPr="005E4881">
        <w:rPr>
          <w:i/>
        </w:rPr>
        <w:lastRenderedPageBreak/>
        <w:t>Környezeti, egészségügyi következmények</w:t>
      </w:r>
    </w:p>
    <w:p w14:paraId="21F0B268" w14:textId="77777777" w:rsidR="00E52BC5" w:rsidRDefault="00E52BC5" w:rsidP="00E52BC5">
      <w:pPr>
        <w:pStyle w:val="Listaszerbekezds"/>
        <w:jc w:val="both"/>
      </w:pPr>
      <w:r w:rsidRPr="005E4881">
        <w:t xml:space="preserve">Ezekre  a szempontokra  nincs </w:t>
      </w:r>
      <w:r w:rsidR="00402BFE">
        <w:t xml:space="preserve"> közvetlen </w:t>
      </w:r>
      <w:r w:rsidRPr="005E4881">
        <w:t>hatással a</w:t>
      </w:r>
      <w:r w:rsidR="00402BFE">
        <w:t xml:space="preserve">z intézményi térítési díj szabályozása. </w:t>
      </w:r>
    </w:p>
    <w:p w14:paraId="29F8F3EF" w14:textId="77777777" w:rsidR="00E52BC5" w:rsidRDefault="00E52BC5" w:rsidP="00E52BC5">
      <w:pPr>
        <w:pStyle w:val="Listaszerbekezds"/>
        <w:jc w:val="both"/>
      </w:pPr>
    </w:p>
    <w:p w14:paraId="4EB2DB7C" w14:textId="77777777" w:rsidR="00E52BC5" w:rsidRPr="00842215" w:rsidRDefault="00E52BC5" w:rsidP="00E52BC5">
      <w:pPr>
        <w:pStyle w:val="Listaszerbekezds"/>
        <w:numPr>
          <w:ilvl w:val="0"/>
          <w:numId w:val="4"/>
        </w:numPr>
        <w:jc w:val="both"/>
        <w:rPr>
          <w:i/>
        </w:rPr>
      </w:pPr>
      <w:r w:rsidRPr="00842215">
        <w:rPr>
          <w:i/>
        </w:rPr>
        <w:t>Adminisztratív terhek, hatások</w:t>
      </w:r>
    </w:p>
    <w:p w14:paraId="3E9AFEB6" w14:textId="77777777" w:rsidR="00842215" w:rsidRDefault="00E52BC5" w:rsidP="00402BFE">
      <w:pPr>
        <w:pStyle w:val="Listaszerbekezds"/>
        <w:jc w:val="both"/>
      </w:pPr>
      <w:r>
        <w:t>A</w:t>
      </w:r>
      <w:r w:rsidR="00402BFE">
        <w:t xml:space="preserve">z intézményi térítési díj módosítása a személyi térítési díjak felülvizsgálatát vonja maga után, ezzel adminisztratív terhet róva az önkormányzati hivatalra. Az ellátottak adminisztratív terhei nem nőnek jelentős mértékben. </w:t>
      </w:r>
    </w:p>
    <w:p w14:paraId="5B2A5DB6" w14:textId="77777777" w:rsidR="00842215" w:rsidRDefault="00842215" w:rsidP="00842215">
      <w:pPr>
        <w:pStyle w:val="Listaszerbekezds"/>
        <w:numPr>
          <w:ilvl w:val="0"/>
          <w:numId w:val="4"/>
        </w:numPr>
        <w:jc w:val="both"/>
        <w:rPr>
          <w:i/>
        </w:rPr>
      </w:pPr>
      <w:r w:rsidRPr="00842215">
        <w:rPr>
          <w:i/>
        </w:rPr>
        <w:t>A rendeletalkotás szükségessége, elmaradásának következményei</w:t>
      </w:r>
    </w:p>
    <w:p w14:paraId="035A07E8" w14:textId="77777777" w:rsidR="00842215" w:rsidRPr="00842215" w:rsidRDefault="00842215" w:rsidP="00842215">
      <w:pPr>
        <w:pStyle w:val="Listaszerbekezds"/>
        <w:jc w:val="both"/>
      </w:pPr>
      <w:r w:rsidRPr="00842215">
        <w:t xml:space="preserve">A </w:t>
      </w:r>
      <w:r w:rsidR="00402BFE">
        <w:t>rendeletalkotás elmaradása esetén az önkormányzat nem tudja továbbhárítani az étkeztetéshez kapcsolódó  költségei növekedésének bizonyos részét sem,  ezzel működési zavar, forráshiány léphet fel.</w:t>
      </w:r>
    </w:p>
    <w:p w14:paraId="2FEDFB44" w14:textId="77777777" w:rsidR="00842215" w:rsidRDefault="00842215" w:rsidP="00842215">
      <w:pPr>
        <w:pStyle w:val="Listaszerbekezds"/>
        <w:jc w:val="both"/>
        <w:rPr>
          <w:i/>
        </w:rPr>
      </w:pPr>
    </w:p>
    <w:p w14:paraId="57CD2B14" w14:textId="77777777" w:rsidR="00842215" w:rsidRDefault="00842215" w:rsidP="00842215">
      <w:pPr>
        <w:pStyle w:val="Listaszerbekezds"/>
        <w:numPr>
          <w:ilvl w:val="0"/>
          <w:numId w:val="4"/>
        </w:numPr>
        <w:jc w:val="both"/>
        <w:rPr>
          <w:i/>
        </w:rPr>
      </w:pPr>
      <w:r>
        <w:rPr>
          <w:i/>
        </w:rPr>
        <w:t>A jogszabály alkalmazásához szükséges személyi, szervezeti, tárgyi és pénzügyi feltételek</w:t>
      </w:r>
    </w:p>
    <w:p w14:paraId="74FA9420" w14:textId="77777777" w:rsidR="00842215" w:rsidRDefault="00842215" w:rsidP="00842215">
      <w:pPr>
        <w:pStyle w:val="Listaszerbekezds"/>
        <w:jc w:val="both"/>
      </w:pPr>
      <w:r w:rsidRPr="00842215">
        <w:t xml:space="preserve">A </w:t>
      </w:r>
      <w:r w:rsidR="00402BFE">
        <w:t xml:space="preserve">jogszabály alkalmazásához szükséges személyi, tárgyi és pénzügyi feltételek a közös hivatalnál és a társult önkormányzatoknál rendelkezésre állnak. </w:t>
      </w:r>
    </w:p>
    <w:p w14:paraId="4C11851D" w14:textId="77777777" w:rsidR="00842215" w:rsidRDefault="00842215" w:rsidP="00842215">
      <w:pPr>
        <w:pStyle w:val="Listaszerbekezds"/>
        <w:jc w:val="both"/>
      </w:pPr>
    </w:p>
    <w:p w14:paraId="572C7C2E" w14:textId="77777777" w:rsidR="00842215" w:rsidRDefault="000040EB" w:rsidP="00842215">
      <w:pPr>
        <w:pStyle w:val="Listaszerbekezds"/>
        <w:jc w:val="both"/>
      </w:pPr>
      <w:r>
        <w:t xml:space="preserve">Mátraterenye, </w:t>
      </w:r>
      <w:r w:rsidR="00F17595">
        <w:t xml:space="preserve">2020. </w:t>
      </w:r>
      <w:r w:rsidR="00842215">
        <w:t xml:space="preserve"> </w:t>
      </w:r>
    </w:p>
    <w:p w14:paraId="60A4D7F6" w14:textId="77777777" w:rsidR="00842215" w:rsidRDefault="00842215" w:rsidP="00842215">
      <w:pPr>
        <w:pStyle w:val="Listaszerbekezds"/>
        <w:jc w:val="both"/>
      </w:pPr>
    </w:p>
    <w:p w14:paraId="2EFDDDBF" w14:textId="77777777" w:rsidR="00842215" w:rsidRDefault="00842215" w:rsidP="00842215">
      <w:pPr>
        <w:pStyle w:val="Listaszerbekezds"/>
        <w:jc w:val="both"/>
      </w:pPr>
    </w:p>
    <w:p w14:paraId="5C30B902" w14:textId="77777777" w:rsidR="00D02A34" w:rsidRPr="0033366E" w:rsidRDefault="00D02A34" w:rsidP="00BC4DF5">
      <w:pPr>
        <w:pStyle w:val="Listaszerbekezds"/>
        <w:jc w:val="right"/>
      </w:pPr>
    </w:p>
    <w:sectPr w:rsidR="00D02A34" w:rsidRPr="0033366E" w:rsidSect="00D90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6D44F5"/>
    <w:multiLevelType w:val="hybridMultilevel"/>
    <w:tmpl w:val="070EEC1A"/>
    <w:lvl w:ilvl="0" w:tplc="9148E4CC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C2631"/>
    <w:multiLevelType w:val="hybridMultilevel"/>
    <w:tmpl w:val="5BB835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2B40C2"/>
    <w:multiLevelType w:val="hybridMultilevel"/>
    <w:tmpl w:val="143244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47266"/>
    <w:multiLevelType w:val="hybridMultilevel"/>
    <w:tmpl w:val="B6D6A1B4"/>
    <w:lvl w:ilvl="0" w:tplc="C2AA8D4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A34"/>
    <w:rsid w:val="000040EB"/>
    <w:rsid w:val="0002004A"/>
    <w:rsid w:val="00094A71"/>
    <w:rsid w:val="00166A18"/>
    <w:rsid w:val="002C561A"/>
    <w:rsid w:val="0033366E"/>
    <w:rsid w:val="003F0BA0"/>
    <w:rsid w:val="00402BFE"/>
    <w:rsid w:val="0047381F"/>
    <w:rsid w:val="004D2279"/>
    <w:rsid w:val="005A228E"/>
    <w:rsid w:val="005E4881"/>
    <w:rsid w:val="00626447"/>
    <w:rsid w:val="0064072C"/>
    <w:rsid w:val="00706293"/>
    <w:rsid w:val="00752971"/>
    <w:rsid w:val="007673D8"/>
    <w:rsid w:val="007C3E8A"/>
    <w:rsid w:val="00822EA6"/>
    <w:rsid w:val="00842215"/>
    <w:rsid w:val="008442DA"/>
    <w:rsid w:val="009D1450"/>
    <w:rsid w:val="00AD3D22"/>
    <w:rsid w:val="00B4406A"/>
    <w:rsid w:val="00BC4DF5"/>
    <w:rsid w:val="00BD4CB3"/>
    <w:rsid w:val="00C80045"/>
    <w:rsid w:val="00CC66D8"/>
    <w:rsid w:val="00D01608"/>
    <w:rsid w:val="00D02A34"/>
    <w:rsid w:val="00D71171"/>
    <w:rsid w:val="00D900FC"/>
    <w:rsid w:val="00E048B3"/>
    <w:rsid w:val="00E52BC5"/>
    <w:rsid w:val="00EC2FB4"/>
    <w:rsid w:val="00F17595"/>
    <w:rsid w:val="00F567CE"/>
    <w:rsid w:val="00FB5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2FDDC"/>
  <w15:docId w15:val="{D0DD8268-F76D-419A-89BD-45F11D7DB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900F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94A71"/>
    <w:pPr>
      <w:ind w:left="720"/>
      <w:contextualSpacing/>
    </w:pPr>
  </w:style>
  <w:style w:type="paragraph" w:styleId="Nincstrkz">
    <w:name w:val="No Spacing"/>
    <w:uiPriority w:val="1"/>
    <w:qFormat/>
    <w:rsid w:val="005E48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429</Words>
  <Characters>2962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Andrea Pádár</cp:lastModifiedBy>
  <cp:revision>2</cp:revision>
  <dcterms:created xsi:type="dcterms:W3CDTF">2020-11-19T07:44:00Z</dcterms:created>
  <dcterms:modified xsi:type="dcterms:W3CDTF">2020-11-19T07:44:00Z</dcterms:modified>
</cp:coreProperties>
</file>